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746B9" w14:textId="77777777" w:rsidR="00395E6C" w:rsidRPr="006C3891" w:rsidRDefault="00395E6C" w:rsidP="00395E6C">
      <w:pPr>
        <w:spacing w:after="0" w:line="240" w:lineRule="auto"/>
        <w:jc w:val="center"/>
        <w:rPr>
          <w:rFonts w:ascii="Arial" w:eastAsia="Times New Roman" w:hAnsi="Arial" w:cs="Arial"/>
          <w:b/>
          <w:sz w:val="24"/>
          <w:szCs w:val="24"/>
          <w:lang w:eastAsia="hr-HR"/>
        </w:rPr>
      </w:pPr>
      <w:r w:rsidRPr="006C3891">
        <w:rPr>
          <w:rFonts w:ascii="Arial" w:eastAsia="Times New Roman" w:hAnsi="Arial" w:cs="Arial"/>
          <w:b/>
          <w:sz w:val="24"/>
          <w:szCs w:val="24"/>
          <w:lang w:eastAsia="hr-HR"/>
        </w:rPr>
        <w:t>O B R A Z L O Ž E N J E</w:t>
      </w:r>
    </w:p>
    <w:p w14:paraId="2050D8D0" w14:textId="77777777" w:rsidR="00395E6C" w:rsidRPr="006C3891" w:rsidRDefault="00395E6C" w:rsidP="00395E6C">
      <w:pPr>
        <w:spacing w:after="0" w:line="240" w:lineRule="auto"/>
        <w:jc w:val="center"/>
        <w:rPr>
          <w:rFonts w:ascii="Arial" w:eastAsia="Times New Roman" w:hAnsi="Arial" w:cs="Arial"/>
          <w:b/>
          <w:sz w:val="24"/>
          <w:szCs w:val="24"/>
          <w:lang w:eastAsia="hr-HR"/>
        </w:rPr>
      </w:pPr>
      <w:r w:rsidRPr="006C3891">
        <w:rPr>
          <w:rFonts w:ascii="Arial" w:eastAsia="Times New Roman" w:hAnsi="Arial" w:cs="Arial"/>
          <w:b/>
          <w:sz w:val="24"/>
          <w:szCs w:val="24"/>
          <w:lang w:eastAsia="hr-HR"/>
        </w:rPr>
        <w:t>proračuna Grada Zagreba za 202</w:t>
      </w:r>
      <w:r w:rsidR="00070870" w:rsidRPr="006C3891">
        <w:rPr>
          <w:rFonts w:ascii="Arial" w:eastAsia="Times New Roman" w:hAnsi="Arial" w:cs="Arial"/>
          <w:b/>
          <w:sz w:val="24"/>
          <w:szCs w:val="24"/>
          <w:lang w:eastAsia="hr-HR"/>
        </w:rPr>
        <w:t>2</w:t>
      </w:r>
      <w:r w:rsidRPr="006C3891">
        <w:rPr>
          <w:rFonts w:ascii="Arial" w:eastAsia="Times New Roman" w:hAnsi="Arial" w:cs="Arial"/>
          <w:b/>
          <w:sz w:val="24"/>
          <w:szCs w:val="24"/>
          <w:lang w:eastAsia="hr-HR"/>
        </w:rPr>
        <w:t xml:space="preserve">. godinu </w:t>
      </w:r>
    </w:p>
    <w:p w14:paraId="589A607A" w14:textId="77777777" w:rsidR="00395E6C" w:rsidRPr="006C3891" w:rsidRDefault="00395E6C" w:rsidP="00395E6C">
      <w:pPr>
        <w:spacing w:after="0" w:line="240" w:lineRule="auto"/>
        <w:jc w:val="center"/>
        <w:rPr>
          <w:rFonts w:ascii="Arial" w:eastAsia="Times New Roman" w:hAnsi="Arial" w:cs="Arial"/>
          <w:sz w:val="24"/>
          <w:szCs w:val="24"/>
          <w:lang w:eastAsia="hr-HR"/>
        </w:rPr>
      </w:pPr>
      <w:r w:rsidRPr="006C3891">
        <w:rPr>
          <w:rFonts w:ascii="Arial" w:eastAsia="Times New Roman" w:hAnsi="Arial" w:cs="Arial"/>
          <w:b/>
          <w:sz w:val="24"/>
          <w:szCs w:val="24"/>
          <w:lang w:eastAsia="hr-HR"/>
        </w:rPr>
        <w:t>i projekcija za 202</w:t>
      </w:r>
      <w:r w:rsidR="00070870" w:rsidRPr="006C3891">
        <w:rPr>
          <w:rFonts w:ascii="Arial" w:eastAsia="Times New Roman" w:hAnsi="Arial" w:cs="Arial"/>
          <w:b/>
          <w:sz w:val="24"/>
          <w:szCs w:val="24"/>
          <w:lang w:eastAsia="hr-HR"/>
        </w:rPr>
        <w:t>3</w:t>
      </w:r>
      <w:r w:rsidRPr="006C3891">
        <w:rPr>
          <w:rFonts w:ascii="Arial" w:eastAsia="Times New Roman" w:hAnsi="Arial" w:cs="Arial"/>
          <w:b/>
          <w:sz w:val="24"/>
          <w:szCs w:val="24"/>
          <w:lang w:eastAsia="hr-HR"/>
        </w:rPr>
        <w:t>. i 202</w:t>
      </w:r>
      <w:r w:rsidR="00070870" w:rsidRPr="006C3891">
        <w:rPr>
          <w:rFonts w:ascii="Arial" w:eastAsia="Times New Roman" w:hAnsi="Arial" w:cs="Arial"/>
          <w:b/>
          <w:sz w:val="24"/>
          <w:szCs w:val="24"/>
          <w:lang w:eastAsia="hr-HR"/>
        </w:rPr>
        <w:t>4</w:t>
      </w:r>
      <w:r w:rsidRPr="006C3891">
        <w:rPr>
          <w:rFonts w:ascii="Arial" w:eastAsia="Times New Roman" w:hAnsi="Arial" w:cs="Arial"/>
          <w:b/>
          <w:sz w:val="24"/>
          <w:szCs w:val="24"/>
          <w:lang w:eastAsia="hr-HR"/>
        </w:rPr>
        <w:t>. godinu</w:t>
      </w:r>
    </w:p>
    <w:p w14:paraId="35741C03" w14:textId="77777777" w:rsidR="00395E6C" w:rsidRPr="006C3891" w:rsidRDefault="00395E6C" w:rsidP="00395E6C">
      <w:pPr>
        <w:spacing w:after="0" w:line="240" w:lineRule="auto"/>
        <w:jc w:val="both"/>
        <w:rPr>
          <w:rFonts w:ascii="Arial" w:eastAsia="Times New Roman" w:hAnsi="Arial" w:cs="Arial"/>
          <w:lang w:eastAsia="hr-HR"/>
        </w:rPr>
      </w:pPr>
    </w:p>
    <w:p w14:paraId="426363F3" w14:textId="77777777" w:rsidR="00395E6C" w:rsidRPr="006C3891" w:rsidRDefault="00395E6C" w:rsidP="00395E6C">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Arial" w:eastAsia="Times New Roman" w:hAnsi="Arial" w:cs="Arial"/>
          <w:b/>
          <w:i/>
          <w:sz w:val="24"/>
          <w:szCs w:val="24"/>
          <w:lang w:eastAsia="hr-HR"/>
        </w:rPr>
      </w:pPr>
      <w:r w:rsidRPr="006C3891">
        <w:rPr>
          <w:rFonts w:ascii="Arial" w:eastAsia="Times New Roman" w:hAnsi="Arial" w:cs="Arial"/>
          <w:b/>
          <w:i/>
          <w:sz w:val="24"/>
          <w:szCs w:val="24"/>
          <w:lang w:eastAsia="hr-HR"/>
        </w:rPr>
        <w:t>UVODNE NAPOMENE</w:t>
      </w:r>
    </w:p>
    <w:p w14:paraId="79FE3857" w14:textId="77777777" w:rsidR="00395E6C" w:rsidRPr="006C3891" w:rsidRDefault="00395E6C" w:rsidP="009B76A7">
      <w:pPr>
        <w:spacing w:after="0" w:line="240" w:lineRule="auto"/>
        <w:jc w:val="both"/>
        <w:rPr>
          <w:rFonts w:ascii="Arial" w:eastAsia="Times New Roman" w:hAnsi="Arial" w:cs="Arial"/>
          <w:sz w:val="20"/>
          <w:szCs w:val="20"/>
          <w:lang w:eastAsia="hr-HR"/>
        </w:rPr>
      </w:pPr>
    </w:p>
    <w:p w14:paraId="28C4645B" w14:textId="77777777" w:rsidR="00395E6C" w:rsidRPr="006C3891" w:rsidRDefault="00395E6C" w:rsidP="009B76A7">
      <w:pPr>
        <w:spacing w:after="0" w:line="240" w:lineRule="auto"/>
        <w:jc w:val="both"/>
        <w:rPr>
          <w:rFonts w:ascii="Arial" w:eastAsia="Times New Roman" w:hAnsi="Arial" w:cs="Arial"/>
          <w:sz w:val="20"/>
          <w:szCs w:val="20"/>
          <w:lang w:eastAsia="hr-HR"/>
        </w:rPr>
      </w:pPr>
      <w:r w:rsidRPr="006C3891">
        <w:rPr>
          <w:rFonts w:ascii="Arial" w:eastAsia="Times New Roman" w:hAnsi="Arial" w:cs="Arial"/>
          <w:sz w:val="20"/>
          <w:szCs w:val="20"/>
          <w:lang w:eastAsia="hr-HR"/>
        </w:rPr>
        <w:t xml:space="preserve">Na osnovi članka 39. Zakona o proračunu (Narodne novine 87/08,136/12 i 15/15), predstavničko tijelo jedinice lokalne i područne (regionalne) samouprave donosi proračun za narednu proračunsku godinu i projekcije za sljedeće dvije godine, do konca tekuće godine i to u roku koji omogućuje primjenu proračuna od 1. siječnja </w:t>
      </w:r>
      <w:r w:rsidR="009B76A7">
        <w:rPr>
          <w:rFonts w:ascii="Arial" w:eastAsia="Times New Roman" w:hAnsi="Arial" w:cs="Arial"/>
          <w:sz w:val="20"/>
          <w:szCs w:val="20"/>
          <w:lang w:eastAsia="hr-HR"/>
        </w:rPr>
        <w:t xml:space="preserve">godine </w:t>
      </w:r>
      <w:r w:rsidRPr="006C3891">
        <w:rPr>
          <w:rFonts w:ascii="Arial" w:eastAsia="Times New Roman" w:hAnsi="Arial" w:cs="Arial"/>
          <w:sz w:val="20"/>
          <w:szCs w:val="20"/>
          <w:lang w:eastAsia="hr-HR"/>
        </w:rPr>
        <w:t>za koju</w:t>
      </w:r>
      <w:r w:rsidR="009B76A7">
        <w:rPr>
          <w:rFonts w:ascii="Arial" w:eastAsia="Times New Roman" w:hAnsi="Arial" w:cs="Arial"/>
          <w:sz w:val="20"/>
          <w:szCs w:val="20"/>
          <w:lang w:eastAsia="hr-HR"/>
        </w:rPr>
        <w:t xml:space="preserve"> se</w:t>
      </w:r>
      <w:r w:rsidRPr="006C3891">
        <w:rPr>
          <w:rFonts w:ascii="Arial" w:eastAsia="Times New Roman" w:hAnsi="Arial" w:cs="Arial"/>
          <w:sz w:val="20"/>
          <w:szCs w:val="20"/>
          <w:lang w:eastAsia="hr-HR"/>
        </w:rPr>
        <w:t xml:space="preserve"> donosi proračun. Uz proračun se donosi i odluka o izvršavanju proračuna</w:t>
      </w:r>
      <w:r w:rsidR="007D55E7">
        <w:rPr>
          <w:rFonts w:ascii="Arial" w:eastAsia="Times New Roman" w:hAnsi="Arial" w:cs="Arial"/>
          <w:sz w:val="20"/>
          <w:szCs w:val="20"/>
          <w:lang w:eastAsia="hr-HR"/>
        </w:rPr>
        <w:t>.</w:t>
      </w:r>
      <w:r w:rsidRPr="006C3891">
        <w:rPr>
          <w:rFonts w:ascii="Arial" w:eastAsia="Times New Roman" w:hAnsi="Arial" w:cs="Arial"/>
          <w:sz w:val="20"/>
          <w:szCs w:val="20"/>
          <w:lang w:eastAsia="hr-HR"/>
        </w:rPr>
        <w:t xml:space="preserve"> Donošenjem navedenih dokumenata omogućava se financiranje poslova i programa radi ostvarivanja javnih interesa i potreba građana.</w:t>
      </w:r>
    </w:p>
    <w:p w14:paraId="114ACF8D" w14:textId="77777777" w:rsidR="009B76A7" w:rsidRDefault="009B76A7" w:rsidP="009B76A7">
      <w:pPr>
        <w:spacing w:after="0" w:line="240" w:lineRule="auto"/>
        <w:jc w:val="both"/>
        <w:rPr>
          <w:rFonts w:ascii="Arial" w:eastAsia="Times New Roman" w:hAnsi="Arial" w:cs="Arial"/>
          <w:sz w:val="20"/>
          <w:szCs w:val="20"/>
          <w:lang w:eastAsia="hr-HR"/>
        </w:rPr>
      </w:pPr>
    </w:p>
    <w:p w14:paraId="7E091B8D" w14:textId="77777777" w:rsidR="00D6448F" w:rsidRDefault="009B76A7" w:rsidP="00D6448F">
      <w:pPr>
        <w:spacing w:after="0" w:line="240" w:lineRule="auto"/>
        <w:jc w:val="both"/>
        <w:rPr>
          <w:rFonts w:ascii="Arial" w:eastAsia="Times New Roman" w:hAnsi="Arial" w:cs="Arial"/>
          <w:color w:val="000000" w:themeColor="text1"/>
          <w:sz w:val="20"/>
          <w:szCs w:val="20"/>
          <w:lang w:eastAsia="hr-HR"/>
        </w:rPr>
      </w:pPr>
      <w:r w:rsidRPr="00D6448F">
        <w:rPr>
          <w:rFonts w:ascii="Arial" w:eastAsia="Times New Roman" w:hAnsi="Arial" w:cs="Arial"/>
          <w:sz w:val="20"/>
          <w:szCs w:val="20"/>
          <w:lang w:eastAsia="hr-HR"/>
        </w:rPr>
        <w:t>Vlada RH na 71. sjednici 29. srpnja 2021. donijela je Smjernice ekonomske i fiskalne politike za razdoblje 2022. - 2024. na osnovi kojih je Ministarstvo financija u rujnu dostavilo Upute za izradu proračuna jedinica lokalne i područne (regionalne) samouprave</w:t>
      </w:r>
      <w:r w:rsidRPr="00D6448F">
        <w:rPr>
          <w:rFonts w:ascii="Arial" w:eastAsia="Times New Roman" w:hAnsi="Arial" w:cs="Arial"/>
          <w:color w:val="538135" w:themeColor="accent6" w:themeShade="BF"/>
          <w:sz w:val="20"/>
          <w:szCs w:val="20"/>
          <w:lang w:eastAsia="hr-HR"/>
        </w:rPr>
        <w:t xml:space="preserve">. </w:t>
      </w:r>
      <w:r w:rsidR="00D6448F" w:rsidRPr="00CF7C18">
        <w:rPr>
          <w:rFonts w:ascii="Arial" w:eastAsia="Times New Roman" w:hAnsi="Arial" w:cs="Arial"/>
          <w:color w:val="000000" w:themeColor="text1"/>
          <w:sz w:val="20"/>
          <w:szCs w:val="20"/>
          <w:lang w:eastAsia="hr-HR"/>
        </w:rPr>
        <w:t>U srednjoročnom razdoblju očekuje se snažan oporavak gospodarske aktivnosti na koju će utjecati i pozitivni učinci Nacionalnog plana oporavka i otpornosti 2021. – 2026. U 2022. očekuje se realni rast BDP-a od 6,6%, kojega će pratiti rast od 4,1% u 2023. te 3,4% u 2024. godini. Gospodarski rast će se prvenstveno temeljiti na doprinosu domaće potražnje, dok je doprinos inozemne potražnje biti negativan i relat</w:t>
      </w:r>
      <w:r w:rsidR="00D6448F">
        <w:rPr>
          <w:rFonts w:ascii="Arial" w:eastAsia="Times New Roman" w:hAnsi="Arial" w:cs="Arial"/>
          <w:color w:val="000000" w:themeColor="text1"/>
          <w:sz w:val="20"/>
          <w:szCs w:val="20"/>
          <w:lang w:eastAsia="hr-HR"/>
        </w:rPr>
        <w:t>i</w:t>
      </w:r>
      <w:r w:rsidR="00D6448F" w:rsidRPr="00CF7C18">
        <w:rPr>
          <w:rFonts w:ascii="Arial" w:eastAsia="Times New Roman" w:hAnsi="Arial" w:cs="Arial"/>
          <w:color w:val="000000" w:themeColor="text1"/>
          <w:sz w:val="20"/>
          <w:szCs w:val="20"/>
          <w:lang w:eastAsia="hr-HR"/>
        </w:rPr>
        <w:t>v</w:t>
      </w:r>
      <w:r w:rsidR="00D6448F">
        <w:rPr>
          <w:rFonts w:ascii="Arial" w:eastAsia="Times New Roman" w:hAnsi="Arial" w:cs="Arial"/>
          <w:color w:val="000000" w:themeColor="text1"/>
          <w:sz w:val="20"/>
          <w:szCs w:val="20"/>
          <w:lang w:eastAsia="hr-HR"/>
        </w:rPr>
        <w:t>n</w:t>
      </w:r>
      <w:r w:rsidR="00D6448F" w:rsidRPr="00CF7C18">
        <w:rPr>
          <w:rFonts w:ascii="Arial" w:eastAsia="Times New Roman" w:hAnsi="Arial" w:cs="Arial"/>
          <w:color w:val="000000" w:themeColor="text1"/>
          <w:sz w:val="20"/>
          <w:szCs w:val="20"/>
          <w:lang w:eastAsia="hr-HR"/>
        </w:rPr>
        <w:t xml:space="preserve">o stabilan u cijelom projekcijskom razdoblju. Također, osobna potrošnja će dati svoj snažni doprinos gospodarskom rastu. U narednom srednjoročnom razdoblju očekuje se i pojačana investicijska aktivnost potpomognuta postojećim kapitalnim priljevima iz EU fondova, kao i novim instrumentima financiranim ponajprije iz Mehanizma oporavka i otpornosti. U 2022. godini očekuje se inflacija na razini </w:t>
      </w:r>
      <w:r w:rsidR="00B90E92">
        <w:rPr>
          <w:rFonts w:ascii="Arial" w:eastAsia="Times New Roman" w:hAnsi="Arial" w:cs="Arial"/>
          <w:color w:val="000000" w:themeColor="text1"/>
          <w:sz w:val="20"/>
          <w:szCs w:val="20"/>
          <w:lang w:eastAsia="hr-HR"/>
        </w:rPr>
        <w:t>o</w:t>
      </w:r>
      <w:r w:rsidR="00D6448F" w:rsidRPr="00CF7C18">
        <w:rPr>
          <w:rFonts w:ascii="Arial" w:eastAsia="Times New Roman" w:hAnsi="Arial" w:cs="Arial"/>
          <w:color w:val="000000" w:themeColor="text1"/>
          <w:sz w:val="20"/>
          <w:szCs w:val="20"/>
          <w:lang w:eastAsia="hr-HR"/>
        </w:rPr>
        <w:t>d 1,7%, dok se u ostatku projekcijskog razdoblja očekuje postupno ubrzanje inflacije na razine od 2,0% u 2023. i 2,3% u 2024. godini. Snažan gospodarski rast u idućim godinama dovest će i do oporavka broja zaposlenih, koji će se kretati po stopi od 1,6% u 2022. i 2023. dok će u 2024. godini stopa rasta zaposlenih iznositi 1,4%.</w:t>
      </w:r>
    </w:p>
    <w:p w14:paraId="3E72ED6E" w14:textId="114F4608" w:rsidR="009B76A7" w:rsidRPr="00293664" w:rsidRDefault="009B76A7" w:rsidP="009B76A7">
      <w:pPr>
        <w:pStyle w:val="Caption"/>
        <w:ind w:left="0"/>
        <w:jc w:val="left"/>
        <w:rPr>
          <w:rFonts w:ascii="Calibri" w:hAnsi="Calibri"/>
          <w:b w:val="0"/>
          <w:i/>
          <w:sz w:val="24"/>
          <w:szCs w:val="24"/>
        </w:rPr>
      </w:pPr>
      <w:bookmarkStart w:id="0" w:name="_Toc78394993"/>
      <w:proofErr w:type="spellStart"/>
      <w:r w:rsidRPr="00D6024D">
        <w:rPr>
          <w:rFonts w:ascii="Calibri" w:hAnsi="Calibri"/>
          <w:b w:val="0"/>
          <w:i/>
          <w:sz w:val="24"/>
          <w:szCs w:val="24"/>
        </w:rPr>
        <w:t>Tablica</w:t>
      </w:r>
      <w:proofErr w:type="spellEnd"/>
      <w:r w:rsidRPr="00D6024D">
        <w:rPr>
          <w:rFonts w:ascii="Calibri" w:hAnsi="Calibri"/>
          <w:b w:val="0"/>
          <w:i/>
          <w:sz w:val="24"/>
          <w:szCs w:val="24"/>
        </w:rPr>
        <w:t xml:space="preserve"> </w:t>
      </w:r>
      <w:r w:rsidRPr="00D6024D">
        <w:rPr>
          <w:rFonts w:ascii="Calibri" w:hAnsi="Calibri"/>
          <w:b w:val="0"/>
          <w:i/>
          <w:sz w:val="24"/>
          <w:szCs w:val="24"/>
        </w:rPr>
        <w:fldChar w:fldCharType="begin"/>
      </w:r>
      <w:r w:rsidRPr="00D6024D">
        <w:rPr>
          <w:rFonts w:ascii="Calibri" w:hAnsi="Calibri"/>
          <w:b w:val="0"/>
          <w:i/>
          <w:sz w:val="24"/>
          <w:szCs w:val="24"/>
        </w:rPr>
        <w:instrText xml:space="preserve"> SEQ Tablica \* ARABIC </w:instrText>
      </w:r>
      <w:r w:rsidRPr="00D6024D">
        <w:rPr>
          <w:rFonts w:ascii="Calibri" w:hAnsi="Calibri"/>
          <w:b w:val="0"/>
          <w:i/>
          <w:sz w:val="24"/>
          <w:szCs w:val="24"/>
        </w:rPr>
        <w:fldChar w:fldCharType="separate"/>
      </w:r>
      <w:r w:rsidR="00A80AF8">
        <w:rPr>
          <w:rFonts w:ascii="Calibri" w:hAnsi="Calibri"/>
          <w:b w:val="0"/>
          <w:i/>
          <w:noProof/>
          <w:sz w:val="24"/>
          <w:szCs w:val="24"/>
        </w:rPr>
        <w:t>1</w:t>
      </w:r>
      <w:r w:rsidRPr="00D6024D">
        <w:rPr>
          <w:rFonts w:ascii="Calibri" w:hAnsi="Calibri"/>
          <w:b w:val="0"/>
          <w:i/>
          <w:sz w:val="24"/>
          <w:szCs w:val="24"/>
        </w:rPr>
        <w:fldChar w:fldCharType="end"/>
      </w:r>
      <w:r w:rsidRPr="00D6024D">
        <w:rPr>
          <w:rFonts w:ascii="Calibri" w:hAnsi="Calibri"/>
          <w:b w:val="0"/>
          <w:i/>
          <w:sz w:val="24"/>
          <w:szCs w:val="24"/>
        </w:rPr>
        <w:t xml:space="preserve">: </w:t>
      </w:r>
      <w:proofErr w:type="spellStart"/>
      <w:r w:rsidRPr="00D6024D">
        <w:rPr>
          <w:rFonts w:ascii="Calibri" w:hAnsi="Calibri"/>
          <w:b w:val="0"/>
          <w:i/>
          <w:sz w:val="24"/>
          <w:szCs w:val="24"/>
        </w:rPr>
        <w:t>Projekcije</w:t>
      </w:r>
      <w:proofErr w:type="spellEnd"/>
      <w:r w:rsidRPr="00D6024D">
        <w:rPr>
          <w:rFonts w:ascii="Calibri" w:hAnsi="Calibri"/>
          <w:b w:val="0"/>
          <w:i/>
          <w:sz w:val="24"/>
          <w:szCs w:val="24"/>
        </w:rPr>
        <w:t xml:space="preserve"> </w:t>
      </w:r>
      <w:proofErr w:type="spellStart"/>
      <w:r w:rsidRPr="00D6024D">
        <w:rPr>
          <w:rFonts w:ascii="Calibri" w:hAnsi="Calibri"/>
          <w:b w:val="0"/>
          <w:i/>
          <w:sz w:val="24"/>
          <w:szCs w:val="24"/>
        </w:rPr>
        <w:t>makroekonomskih</w:t>
      </w:r>
      <w:proofErr w:type="spellEnd"/>
      <w:r w:rsidRPr="00D6024D">
        <w:rPr>
          <w:rFonts w:ascii="Calibri" w:hAnsi="Calibri"/>
          <w:b w:val="0"/>
          <w:i/>
          <w:sz w:val="24"/>
          <w:szCs w:val="24"/>
        </w:rPr>
        <w:t xml:space="preserve"> </w:t>
      </w:r>
      <w:proofErr w:type="spellStart"/>
      <w:r w:rsidRPr="00D6024D">
        <w:rPr>
          <w:rFonts w:ascii="Calibri" w:hAnsi="Calibri"/>
          <w:b w:val="0"/>
          <w:i/>
          <w:sz w:val="24"/>
          <w:szCs w:val="24"/>
        </w:rPr>
        <w:t>pokazatelja</w:t>
      </w:r>
      <w:proofErr w:type="spellEnd"/>
      <w:r w:rsidRPr="00D6024D">
        <w:rPr>
          <w:rFonts w:ascii="Calibri" w:hAnsi="Calibri"/>
          <w:b w:val="0"/>
          <w:i/>
          <w:sz w:val="24"/>
          <w:szCs w:val="24"/>
        </w:rPr>
        <w:t xml:space="preserve"> </w:t>
      </w:r>
      <w:proofErr w:type="spellStart"/>
      <w:r w:rsidRPr="00D6024D">
        <w:rPr>
          <w:rFonts w:ascii="Calibri" w:hAnsi="Calibri"/>
          <w:b w:val="0"/>
          <w:i/>
          <w:sz w:val="24"/>
          <w:szCs w:val="24"/>
        </w:rPr>
        <w:t>Republike</w:t>
      </w:r>
      <w:proofErr w:type="spellEnd"/>
      <w:r w:rsidRPr="00D6024D">
        <w:rPr>
          <w:rFonts w:ascii="Calibri" w:hAnsi="Calibri"/>
          <w:b w:val="0"/>
          <w:i/>
          <w:sz w:val="24"/>
          <w:szCs w:val="24"/>
        </w:rPr>
        <w:t xml:space="preserve"> </w:t>
      </w:r>
      <w:proofErr w:type="spellStart"/>
      <w:r w:rsidRPr="00D6024D">
        <w:rPr>
          <w:rFonts w:ascii="Calibri" w:hAnsi="Calibri"/>
          <w:b w:val="0"/>
          <w:i/>
          <w:sz w:val="24"/>
          <w:szCs w:val="24"/>
        </w:rPr>
        <w:t>Hrvatske</w:t>
      </w:r>
      <w:bookmarkEnd w:id="0"/>
      <w:proofErr w:type="spellEnd"/>
    </w:p>
    <w:p w14:paraId="5A0B5C84" w14:textId="77777777" w:rsidR="009B76A7" w:rsidRDefault="009B76A7" w:rsidP="009B76A7">
      <w:pPr>
        <w:pStyle w:val="P1"/>
        <w:numPr>
          <w:ilvl w:val="0"/>
          <w:numId w:val="0"/>
        </w:numPr>
        <w:spacing w:before="0" w:after="0"/>
        <w:jc w:val="center"/>
        <w:rPr>
          <w:rFonts w:cs="Arial"/>
          <w:b/>
          <w:color w:val="auto"/>
          <w:sz w:val="22"/>
          <w:szCs w:val="22"/>
        </w:rPr>
      </w:pPr>
      <w:r w:rsidRPr="00187B3F">
        <w:rPr>
          <w:noProof/>
          <w:lang w:eastAsia="hr-HR"/>
        </w:rPr>
        <w:drawing>
          <wp:inline distT="0" distB="0" distL="0" distR="0" wp14:anchorId="358965B7" wp14:editId="730FE8C8">
            <wp:extent cx="5762625" cy="2895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2895600"/>
                    </a:xfrm>
                    <a:prstGeom prst="rect">
                      <a:avLst/>
                    </a:prstGeom>
                    <a:noFill/>
                    <a:ln>
                      <a:noFill/>
                    </a:ln>
                  </pic:spPr>
                </pic:pic>
              </a:graphicData>
            </a:graphic>
          </wp:inline>
        </w:drawing>
      </w:r>
    </w:p>
    <w:p w14:paraId="00E91FB4" w14:textId="77777777" w:rsidR="009B76A7" w:rsidRPr="00293664" w:rsidRDefault="009B76A7" w:rsidP="009B76A7">
      <w:pPr>
        <w:rPr>
          <w:rFonts w:ascii="Calibri" w:eastAsia="Calibri" w:hAnsi="Calibri"/>
          <w:i/>
        </w:rPr>
      </w:pPr>
      <w:r w:rsidRPr="00293664">
        <w:rPr>
          <w:rFonts w:ascii="Calibri" w:eastAsia="Calibri" w:hAnsi="Calibri"/>
          <w:bCs/>
          <w:i/>
          <w:sz w:val="20"/>
          <w:szCs w:val="20"/>
        </w:rPr>
        <w:t xml:space="preserve">     Izvor: DZS, Ministarstvo financija</w:t>
      </w:r>
      <w:r w:rsidRPr="00293664">
        <w:rPr>
          <w:rFonts w:ascii="Calibri" w:eastAsia="Calibri" w:hAnsi="Calibri"/>
          <w:i/>
        </w:rPr>
        <w:t xml:space="preserve"> </w:t>
      </w:r>
    </w:p>
    <w:p w14:paraId="0A71F783" w14:textId="77777777" w:rsidR="009B76A7" w:rsidRDefault="009B76A7" w:rsidP="009B76A7">
      <w:pPr>
        <w:spacing w:after="0" w:line="240" w:lineRule="auto"/>
        <w:jc w:val="both"/>
        <w:rPr>
          <w:rFonts w:ascii="Arial" w:eastAsia="Times New Roman" w:hAnsi="Arial" w:cs="Arial"/>
          <w:color w:val="385623" w:themeColor="accent6" w:themeShade="80"/>
          <w:sz w:val="20"/>
          <w:szCs w:val="20"/>
          <w:lang w:eastAsia="hr-HR"/>
        </w:rPr>
      </w:pPr>
      <w:r w:rsidRPr="006C3891">
        <w:rPr>
          <w:rFonts w:ascii="Arial" w:eastAsia="Times New Roman" w:hAnsi="Arial" w:cs="Arial"/>
          <w:sz w:val="20"/>
          <w:szCs w:val="20"/>
          <w:lang w:eastAsia="hr-HR"/>
        </w:rPr>
        <w:t>S obzirom na utvrđeni preneseni deficit Grada utvrđen u Godišnjem izvještaju o izvršenju Proračuna Grada Zagreba za 202</w:t>
      </w:r>
      <w:r w:rsidR="00B90E92">
        <w:rPr>
          <w:rFonts w:ascii="Arial" w:eastAsia="Times New Roman" w:hAnsi="Arial" w:cs="Arial"/>
          <w:sz w:val="20"/>
          <w:szCs w:val="20"/>
          <w:lang w:eastAsia="hr-HR"/>
        </w:rPr>
        <w:t>0</w:t>
      </w:r>
      <w:r w:rsidRPr="006C3891">
        <w:rPr>
          <w:rFonts w:ascii="Arial" w:eastAsia="Times New Roman" w:hAnsi="Arial" w:cs="Arial"/>
          <w:sz w:val="20"/>
          <w:szCs w:val="20"/>
          <w:lang w:eastAsia="hr-HR"/>
        </w:rPr>
        <w:t xml:space="preserve">., primijenjen je konzervativni pristup u planiranju rashoda za naredno razdoblje. Planiranju proračuna pristupilo se s povećanim oprezom budući da je i dalje prisutna neizvjesnost u pogledu trajanja </w:t>
      </w:r>
      <w:proofErr w:type="spellStart"/>
      <w:r w:rsidRPr="006C3891">
        <w:rPr>
          <w:rFonts w:ascii="Arial" w:eastAsia="Times New Roman" w:hAnsi="Arial" w:cs="Arial"/>
          <w:sz w:val="20"/>
          <w:szCs w:val="20"/>
          <w:lang w:eastAsia="hr-HR"/>
        </w:rPr>
        <w:t>pandemije</w:t>
      </w:r>
      <w:proofErr w:type="spellEnd"/>
      <w:r w:rsidRPr="006C3891">
        <w:rPr>
          <w:rFonts w:ascii="Arial" w:eastAsia="Times New Roman" w:hAnsi="Arial" w:cs="Arial"/>
          <w:sz w:val="20"/>
          <w:szCs w:val="20"/>
          <w:lang w:eastAsia="hr-HR"/>
        </w:rPr>
        <w:t xml:space="preserve"> bolesti COVID 19. Pored toga, Gradska skupština donijela je Odluku o sukcesivnom pokriću manjka iz prethodnih godina (Službeni glasnik 34/20) kojom je propisan način i dinamika pokrića manjka u razdoblju 2022. - 2025. Odlukom je propisano da u svrhu uravnoteženja proračuna, nakon uključivanja dijela projiciranog proračunskog manjka kao i nastavka pružanja javnih usluga zadovoljavajuće kvalitete, treba nastaviti s poduzimanjem svih mjera za pravodobno prikupljanje i ostvarenje proračunskih prihoda, uz maksimalno poštivanje načela ekonomičnosti i učinkovitosti prilikom trošenja proračunskih sredstava, a kako bi ostvareni prihodi bili dostatni za pokriće dijela prenesenog manjka te rashoda i izdataka u skladu s definiranom dinamikom. Stoga je prilikom izrade </w:t>
      </w:r>
      <w:r w:rsidRPr="006C3891">
        <w:rPr>
          <w:rFonts w:ascii="Arial" w:eastAsia="Times New Roman" w:hAnsi="Arial" w:cs="Arial"/>
          <w:sz w:val="20"/>
          <w:szCs w:val="20"/>
          <w:lang w:eastAsia="hr-HR"/>
        </w:rPr>
        <w:lastRenderedPageBreak/>
        <w:t>prijedloga proračuna</w:t>
      </w:r>
      <w:r w:rsidRPr="006C3891">
        <w:rPr>
          <w:rFonts w:ascii="Times New Roman" w:eastAsia="Times New Roman" w:hAnsi="Times New Roman" w:cs="Times New Roman"/>
          <w:sz w:val="24"/>
          <w:szCs w:val="24"/>
          <w:bdr w:val="none" w:sz="0" w:space="0" w:color="auto" w:frame="1"/>
        </w:rPr>
        <w:t xml:space="preserve"> o</w:t>
      </w:r>
      <w:r w:rsidRPr="006C3891">
        <w:rPr>
          <w:rFonts w:ascii="Arial" w:eastAsia="Times New Roman" w:hAnsi="Arial" w:cs="Arial"/>
          <w:sz w:val="20"/>
          <w:szCs w:val="20"/>
          <w:lang w:eastAsia="hr-HR"/>
        </w:rPr>
        <w:t>d svih nadležnih gradskih upravnih tijela zatražena maksimalna racionalizacija troškova u smislu preispitivanja opravdanosti, svrsishodnosti i ekonomičnosti proračunske potrošnje kako bi se sukladno tome nužno smanjil</w:t>
      </w:r>
      <w:r>
        <w:rPr>
          <w:rFonts w:ascii="Arial" w:eastAsia="Times New Roman" w:hAnsi="Arial" w:cs="Arial"/>
          <w:sz w:val="20"/>
          <w:szCs w:val="20"/>
          <w:lang w:eastAsia="hr-HR"/>
        </w:rPr>
        <w:t>i</w:t>
      </w:r>
      <w:r w:rsidRPr="006C3891">
        <w:rPr>
          <w:rFonts w:ascii="Arial" w:eastAsia="Times New Roman" w:hAnsi="Arial" w:cs="Arial"/>
          <w:sz w:val="20"/>
          <w:szCs w:val="20"/>
          <w:lang w:eastAsia="hr-HR"/>
        </w:rPr>
        <w:t xml:space="preserve"> </w:t>
      </w:r>
      <w:r>
        <w:rPr>
          <w:rFonts w:ascii="Arial" w:eastAsia="Times New Roman" w:hAnsi="Arial" w:cs="Arial"/>
          <w:sz w:val="20"/>
          <w:szCs w:val="20"/>
          <w:lang w:eastAsia="hr-HR"/>
        </w:rPr>
        <w:t>rashodi</w:t>
      </w:r>
      <w:r w:rsidRPr="006C3891">
        <w:rPr>
          <w:rFonts w:ascii="Arial" w:eastAsia="Times New Roman" w:hAnsi="Arial" w:cs="Arial"/>
          <w:sz w:val="20"/>
          <w:szCs w:val="20"/>
          <w:lang w:eastAsia="hr-HR"/>
        </w:rPr>
        <w:t xml:space="preserve"> kod svih gradskih upravnih tijela i njihovih korisnika.</w:t>
      </w:r>
    </w:p>
    <w:p w14:paraId="51311C21" w14:textId="77777777" w:rsidR="009B76A7" w:rsidRDefault="009B76A7" w:rsidP="0055378C">
      <w:pPr>
        <w:spacing w:after="0" w:line="240" w:lineRule="auto"/>
        <w:jc w:val="both"/>
        <w:rPr>
          <w:rFonts w:ascii="Arial" w:eastAsia="Times New Roman" w:hAnsi="Arial" w:cs="Arial"/>
          <w:color w:val="385623" w:themeColor="accent6" w:themeShade="80"/>
          <w:sz w:val="20"/>
          <w:szCs w:val="20"/>
          <w:lang w:eastAsia="hr-HR"/>
        </w:rPr>
      </w:pPr>
    </w:p>
    <w:p w14:paraId="64110487" w14:textId="77777777" w:rsidR="00395E6C" w:rsidRPr="00033BC1" w:rsidRDefault="00395E6C" w:rsidP="0055378C">
      <w:pPr>
        <w:spacing w:after="0" w:line="240" w:lineRule="auto"/>
        <w:jc w:val="both"/>
        <w:rPr>
          <w:rFonts w:ascii="Arial" w:eastAsia="Times New Roman" w:hAnsi="Arial" w:cs="Arial"/>
          <w:sz w:val="20"/>
          <w:szCs w:val="20"/>
          <w:lang w:eastAsia="hr-HR"/>
        </w:rPr>
      </w:pPr>
      <w:r w:rsidRPr="00033BC1">
        <w:rPr>
          <w:rFonts w:ascii="Arial" w:eastAsia="Times New Roman" w:hAnsi="Arial" w:cs="Arial"/>
          <w:sz w:val="20"/>
          <w:szCs w:val="20"/>
          <w:lang w:eastAsia="hr-HR"/>
        </w:rPr>
        <w:t>Sukladno Zakonu o proračunu, a na temelju Smjernica Vlade i Uputa za izradu Prijedloga državnog proračuna, Ministarstvo financija sastavilo je i Upute za izradu proračuna jedinica lokalne i područne (regionalne) samouprave. Upute  sadrže temeljne ekonomske pokazatelje za razdoblje 202</w:t>
      </w:r>
      <w:r w:rsidR="00525E53" w:rsidRPr="00033BC1">
        <w:rPr>
          <w:rFonts w:ascii="Arial" w:eastAsia="Times New Roman" w:hAnsi="Arial" w:cs="Arial"/>
          <w:sz w:val="20"/>
          <w:szCs w:val="20"/>
          <w:lang w:eastAsia="hr-HR"/>
        </w:rPr>
        <w:t>2</w:t>
      </w:r>
      <w:r w:rsidRPr="00033BC1">
        <w:rPr>
          <w:rFonts w:ascii="Arial" w:eastAsia="Times New Roman" w:hAnsi="Arial" w:cs="Arial"/>
          <w:sz w:val="20"/>
          <w:szCs w:val="20"/>
          <w:lang w:eastAsia="hr-HR"/>
        </w:rPr>
        <w:t>. – 202</w:t>
      </w:r>
      <w:r w:rsidR="00525E53" w:rsidRPr="00033BC1">
        <w:rPr>
          <w:rFonts w:ascii="Arial" w:eastAsia="Times New Roman" w:hAnsi="Arial" w:cs="Arial"/>
          <w:sz w:val="20"/>
          <w:szCs w:val="20"/>
          <w:lang w:eastAsia="hr-HR"/>
        </w:rPr>
        <w:t>4</w:t>
      </w:r>
      <w:r w:rsidRPr="00033BC1">
        <w:rPr>
          <w:rFonts w:ascii="Arial" w:eastAsia="Times New Roman" w:hAnsi="Arial" w:cs="Arial"/>
          <w:sz w:val="20"/>
          <w:szCs w:val="20"/>
          <w:lang w:eastAsia="hr-HR"/>
        </w:rPr>
        <w:t xml:space="preserve">., metodologiju izrade proračuna jedinica lokalne i područne (regionalne) samouprave, planiranje i metodologiju izrade financijskih planova proračunskih korisnika te planiranje rashoda proračunskih korisnika u sklopu decentraliziranih funkcija. </w:t>
      </w:r>
    </w:p>
    <w:p w14:paraId="7BE78BCD" w14:textId="77777777" w:rsidR="00220649" w:rsidRDefault="00220649" w:rsidP="00395E6C">
      <w:pPr>
        <w:spacing w:after="0" w:line="240" w:lineRule="auto"/>
        <w:jc w:val="both"/>
        <w:rPr>
          <w:rFonts w:ascii="Arial" w:eastAsia="Times New Roman" w:hAnsi="Arial" w:cs="Arial"/>
          <w:sz w:val="20"/>
          <w:szCs w:val="20"/>
          <w:lang w:eastAsia="hr-HR"/>
        </w:rPr>
      </w:pPr>
    </w:p>
    <w:p w14:paraId="7CEB32BA" w14:textId="7DD62236" w:rsidR="00395E6C" w:rsidRPr="00033BC1" w:rsidRDefault="00395E6C" w:rsidP="00395E6C">
      <w:pPr>
        <w:spacing w:after="0" w:line="240" w:lineRule="auto"/>
        <w:jc w:val="both"/>
        <w:rPr>
          <w:rFonts w:ascii="Arial" w:eastAsia="Times New Roman" w:hAnsi="Arial" w:cs="Arial"/>
          <w:sz w:val="20"/>
          <w:szCs w:val="20"/>
          <w:lang w:eastAsia="hr-HR"/>
        </w:rPr>
      </w:pPr>
      <w:r w:rsidRPr="00033BC1">
        <w:rPr>
          <w:rFonts w:ascii="Arial" w:eastAsia="Times New Roman" w:hAnsi="Arial" w:cs="Arial"/>
          <w:sz w:val="20"/>
          <w:szCs w:val="20"/>
          <w:lang w:eastAsia="hr-HR"/>
        </w:rPr>
        <w:t xml:space="preserve">S ciljem što realnijeg utvrđivanja visine prihoda i primitaka Proračuna Grada Zagreba, Gradski ured za financije je zatražio od gradskih ureda procjenu namjenskih i drugih prihoda za čiju su naplatu odgovorni u okviru svoje nadležnosti. Ostale prihode i primitke procijenio je Gradski ured za financije. Prihodi su procijenjeni na osnovi dosadašnjeg ostvarenja te procjene očekivane naplate u idućim godinama. </w:t>
      </w:r>
    </w:p>
    <w:p w14:paraId="66060221" w14:textId="77777777" w:rsidR="00395E6C" w:rsidRPr="001966CA" w:rsidRDefault="00395E6C" w:rsidP="00395E6C">
      <w:pPr>
        <w:spacing w:after="0" w:line="240" w:lineRule="auto"/>
        <w:jc w:val="both"/>
        <w:rPr>
          <w:rFonts w:ascii="Arial" w:eastAsia="Times New Roman" w:hAnsi="Arial" w:cs="Arial"/>
          <w:color w:val="FF0000"/>
          <w:sz w:val="20"/>
          <w:szCs w:val="20"/>
          <w:lang w:eastAsia="hr-HR"/>
        </w:rPr>
      </w:pPr>
    </w:p>
    <w:p w14:paraId="0F8C8FDF" w14:textId="3BF50D14" w:rsidR="00395E6C" w:rsidRPr="004C33D4" w:rsidRDefault="00395E6C" w:rsidP="00395E6C">
      <w:pPr>
        <w:spacing w:after="0" w:line="240" w:lineRule="auto"/>
        <w:jc w:val="both"/>
        <w:rPr>
          <w:rFonts w:ascii="Arial" w:eastAsia="Times New Roman" w:hAnsi="Arial" w:cs="Arial"/>
          <w:sz w:val="20"/>
          <w:szCs w:val="20"/>
          <w:lang w:eastAsia="hr-HR"/>
        </w:rPr>
      </w:pPr>
      <w:r w:rsidRPr="00220649">
        <w:rPr>
          <w:rFonts w:ascii="Arial" w:eastAsia="Times New Roman" w:hAnsi="Arial" w:cs="Arial"/>
          <w:sz w:val="20"/>
          <w:szCs w:val="20"/>
          <w:lang w:eastAsia="hr-HR"/>
        </w:rPr>
        <w:t>Na temelju dostavljenih uputa za izradu proračuna jedinica lokalne i područne samouprave, Gradski ured za financije</w:t>
      </w:r>
      <w:r w:rsidR="00C011F2">
        <w:rPr>
          <w:rFonts w:ascii="Arial" w:eastAsia="Times New Roman" w:hAnsi="Arial" w:cs="Arial"/>
          <w:sz w:val="20"/>
          <w:szCs w:val="20"/>
          <w:lang w:eastAsia="hr-HR"/>
        </w:rPr>
        <w:t xml:space="preserve"> </w:t>
      </w:r>
      <w:r w:rsidRPr="00220649">
        <w:rPr>
          <w:rFonts w:ascii="Arial" w:eastAsia="Times New Roman" w:hAnsi="Arial" w:cs="Arial"/>
          <w:sz w:val="20"/>
          <w:szCs w:val="20"/>
          <w:lang w:eastAsia="hr-HR"/>
        </w:rPr>
        <w:t>je izradio i dostavio upute za planiranje proračuna Grada Zagreba svim gradskim uredima, zavodima i službama. Upute su sadržavale temeljna ekonomska ishodišta, procjenu prihoda i primitaka te rashoda i izdataka kao i okvirne prijedloge financijskog plana i metodologiju za izradu financijskih planova.</w:t>
      </w:r>
      <w:r w:rsidRPr="00220649">
        <w:t xml:space="preserve"> </w:t>
      </w:r>
      <w:r w:rsidRPr="00220649">
        <w:rPr>
          <w:rFonts w:ascii="Arial" w:hAnsi="Arial" w:cs="Arial"/>
          <w:sz w:val="20"/>
          <w:szCs w:val="20"/>
        </w:rPr>
        <w:t>Gradski ured za financije je kroz upute za izradu proračuna dao limite za svak</w:t>
      </w:r>
      <w:r w:rsidR="00220649">
        <w:rPr>
          <w:rFonts w:ascii="Arial" w:hAnsi="Arial" w:cs="Arial"/>
          <w:sz w:val="20"/>
          <w:szCs w:val="20"/>
        </w:rPr>
        <w:t xml:space="preserve">o </w:t>
      </w:r>
      <w:r w:rsidR="00220649" w:rsidRPr="004C33D4">
        <w:rPr>
          <w:rFonts w:ascii="Arial" w:hAnsi="Arial" w:cs="Arial"/>
          <w:sz w:val="20"/>
          <w:szCs w:val="20"/>
        </w:rPr>
        <w:t>gradsko upravno tijelo</w:t>
      </w:r>
      <w:r w:rsidRPr="004C33D4">
        <w:rPr>
          <w:rFonts w:ascii="Arial" w:hAnsi="Arial" w:cs="Arial"/>
          <w:sz w:val="20"/>
          <w:szCs w:val="20"/>
        </w:rPr>
        <w:t xml:space="preserve"> zasebno.</w:t>
      </w:r>
    </w:p>
    <w:p w14:paraId="1E78165C" w14:textId="77777777" w:rsidR="00395E6C" w:rsidRPr="004C33D4" w:rsidRDefault="00395E6C" w:rsidP="00395E6C">
      <w:pPr>
        <w:spacing w:after="0" w:line="240" w:lineRule="auto"/>
        <w:jc w:val="both"/>
        <w:rPr>
          <w:rFonts w:ascii="Arial" w:eastAsia="Times New Roman" w:hAnsi="Arial" w:cs="Arial"/>
          <w:sz w:val="20"/>
          <w:szCs w:val="20"/>
          <w:lang w:eastAsia="hr-HR"/>
        </w:rPr>
      </w:pPr>
    </w:p>
    <w:p w14:paraId="7FFE91AC" w14:textId="77777777" w:rsidR="00395E6C" w:rsidRPr="004C33D4" w:rsidRDefault="00395E6C" w:rsidP="004C33D4">
      <w:pPr>
        <w:spacing w:line="240" w:lineRule="auto"/>
        <w:jc w:val="both"/>
        <w:rPr>
          <w:rFonts w:ascii="Arial" w:eastAsia="Times New Roman" w:hAnsi="Arial" w:cs="Arial"/>
          <w:sz w:val="20"/>
          <w:szCs w:val="20"/>
          <w:lang w:eastAsia="hr-HR"/>
        </w:rPr>
      </w:pPr>
      <w:r w:rsidRPr="004C33D4">
        <w:rPr>
          <w:rFonts w:ascii="Arial" w:hAnsi="Arial" w:cs="Arial"/>
          <w:sz w:val="20"/>
          <w:szCs w:val="20"/>
        </w:rPr>
        <w:t>U proces planiranja proračuna za razdoblje 202</w:t>
      </w:r>
      <w:r w:rsidR="0066489B" w:rsidRPr="004C33D4">
        <w:rPr>
          <w:rFonts w:ascii="Arial" w:hAnsi="Arial" w:cs="Arial"/>
          <w:sz w:val="20"/>
          <w:szCs w:val="20"/>
        </w:rPr>
        <w:t>2</w:t>
      </w:r>
      <w:r w:rsidRPr="004C33D4">
        <w:rPr>
          <w:rFonts w:ascii="Arial" w:hAnsi="Arial" w:cs="Arial"/>
          <w:sz w:val="20"/>
          <w:szCs w:val="20"/>
        </w:rPr>
        <w:t>.- 202</w:t>
      </w:r>
      <w:r w:rsidR="0066489B" w:rsidRPr="004C33D4">
        <w:rPr>
          <w:rFonts w:ascii="Arial" w:hAnsi="Arial" w:cs="Arial"/>
          <w:sz w:val="20"/>
          <w:szCs w:val="20"/>
        </w:rPr>
        <w:t>4</w:t>
      </w:r>
      <w:r w:rsidRPr="004C33D4">
        <w:rPr>
          <w:rFonts w:ascii="Arial" w:hAnsi="Arial" w:cs="Arial"/>
          <w:sz w:val="20"/>
          <w:szCs w:val="20"/>
        </w:rPr>
        <w:t xml:space="preserve">. </w:t>
      </w:r>
      <w:r w:rsidR="004C33D4" w:rsidRPr="004C33D4">
        <w:rPr>
          <w:rFonts w:ascii="Arial" w:hAnsi="Arial" w:cs="Arial"/>
          <w:sz w:val="20"/>
          <w:szCs w:val="20"/>
        </w:rPr>
        <w:t>uključeno je</w:t>
      </w:r>
      <w:r w:rsidRPr="004C33D4">
        <w:rPr>
          <w:rFonts w:ascii="Arial" w:hAnsi="Arial" w:cs="Arial"/>
          <w:sz w:val="20"/>
          <w:szCs w:val="20"/>
        </w:rPr>
        <w:t xml:space="preserve"> </w:t>
      </w:r>
      <w:r w:rsidR="0000316E">
        <w:rPr>
          <w:rFonts w:ascii="Arial" w:hAnsi="Arial" w:cs="Arial"/>
          <w:sz w:val="20"/>
          <w:szCs w:val="20"/>
        </w:rPr>
        <w:t>340</w:t>
      </w:r>
      <w:r w:rsidRPr="004C33D4">
        <w:rPr>
          <w:rFonts w:ascii="Arial" w:hAnsi="Arial" w:cs="Arial"/>
          <w:sz w:val="20"/>
          <w:szCs w:val="20"/>
        </w:rPr>
        <w:t xml:space="preserve"> proračunskih korisnika </w:t>
      </w:r>
      <w:r w:rsidR="004C33D4" w:rsidRPr="004C33D4">
        <w:rPr>
          <w:rFonts w:ascii="Arial" w:hAnsi="Arial" w:cs="Arial"/>
          <w:sz w:val="20"/>
          <w:szCs w:val="20"/>
        </w:rPr>
        <w:t xml:space="preserve">koji su dostavili prijedloge svojih financijskih planova nadležnim gradskim upravnim tijelima. Financijski planovi proračunskih korisnika osim proračunskih sredstava Grada uključuju </w:t>
      </w:r>
      <w:r w:rsidRPr="004C33D4">
        <w:rPr>
          <w:rFonts w:ascii="Arial" w:eastAsia="Times New Roman" w:hAnsi="Arial" w:cs="Arial"/>
          <w:sz w:val="20"/>
          <w:szCs w:val="20"/>
          <w:lang w:eastAsia="hr-HR"/>
        </w:rPr>
        <w:t>vlastit</w:t>
      </w:r>
      <w:r w:rsidR="004C33D4" w:rsidRPr="004C33D4">
        <w:rPr>
          <w:rFonts w:ascii="Arial" w:eastAsia="Times New Roman" w:hAnsi="Arial" w:cs="Arial"/>
          <w:sz w:val="20"/>
          <w:szCs w:val="20"/>
          <w:lang w:eastAsia="hr-HR"/>
        </w:rPr>
        <w:t>e</w:t>
      </w:r>
      <w:r w:rsidRPr="004C33D4">
        <w:rPr>
          <w:rFonts w:ascii="Arial" w:eastAsia="Times New Roman" w:hAnsi="Arial" w:cs="Arial"/>
          <w:sz w:val="20"/>
          <w:szCs w:val="20"/>
          <w:lang w:eastAsia="hr-HR"/>
        </w:rPr>
        <w:t xml:space="preserve"> i namjensk</w:t>
      </w:r>
      <w:r w:rsidR="004C33D4" w:rsidRPr="004C33D4">
        <w:rPr>
          <w:rFonts w:ascii="Arial" w:eastAsia="Times New Roman" w:hAnsi="Arial" w:cs="Arial"/>
          <w:sz w:val="20"/>
          <w:szCs w:val="20"/>
          <w:lang w:eastAsia="hr-HR"/>
        </w:rPr>
        <w:t>e</w:t>
      </w:r>
      <w:r w:rsidRPr="004C33D4">
        <w:rPr>
          <w:rFonts w:ascii="Arial" w:eastAsia="Times New Roman" w:hAnsi="Arial" w:cs="Arial"/>
          <w:sz w:val="20"/>
          <w:szCs w:val="20"/>
          <w:lang w:eastAsia="hr-HR"/>
        </w:rPr>
        <w:t xml:space="preserve"> prihod</w:t>
      </w:r>
      <w:r w:rsidR="004C33D4" w:rsidRPr="004C33D4">
        <w:rPr>
          <w:rFonts w:ascii="Arial" w:eastAsia="Times New Roman" w:hAnsi="Arial" w:cs="Arial"/>
          <w:sz w:val="20"/>
          <w:szCs w:val="20"/>
          <w:lang w:eastAsia="hr-HR"/>
        </w:rPr>
        <w:t>e</w:t>
      </w:r>
      <w:r w:rsidRPr="004C33D4">
        <w:rPr>
          <w:rFonts w:ascii="Arial" w:eastAsia="Times New Roman" w:hAnsi="Arial" w:cs="Arial"/>
          <w:sz w:val="20"/>
          <w:szCs w:val="20"/>
          <w:lang w:eastAsia="hr-HR"/>
        </w:rPr>
        <w:t xml:space="preserve"> i primi</w:t>
      </w:r>
      <w:r w:rsidR="004C33D4" w:rsidRPr="004C33D4">
        <w:rPr>
          <w:rFonts w:ascii="Arial" w:eastAsia="Times New Roman" w:hAnsi="Arial" w:cs="Arial"/>
          <w:sz w:val="20"/>
          <w:szCs w:val="20"/>
          <w:lang w:eastAsia="hr-HR"/>
        </w:rPr>
        <w:t>tke koje korisnici ostvaruju na svojim računima.</w:t>
      </w:r>
      <w:r w:rsidRPr="004C33D4">
        <w:rPr>
          <w:rFonts w:ascii="Arial" w:eastAsia="Times New Roman" w:hAnsi="Arial" w:cs="Arial"/>
          <w:sz w:val="20"/>
          <w:szCs w:val="20"/>
          <w:lang w:eastAsia="hr-HR"/>
        </w:rPr>
        <w:t xml:space="preserve"> Odlukom o izvršavanju proračuna Grada Zagreba za 202</w:t>
      </w:r>
      <w:r w:rsidR="0066489B" w:rsidRPr="004C33D4">
        <w:rPr>
          <w:rFonts w:ascii="Arial" w:eastAsia="Times New Roman" w:hAnsi="Arial" w:cs="Arial"/>
          <w:sz w:val="20"/>
          <w:szCs w:val="20"/>
          <w:lang w:eastAsia="hr-HR"/>
        </w:rPr>
        <w:t>2</w:t>
      </w:r>
      <w:r w:rsidRPr="004C33D4">
        <w:rPr>
          <w:rFonts w:ascii="Arial" w:eastAsia="Times New Roman" w:hAnsi="Arial" w:cs="Arial"/>
          <w:sz w:val="20"/>
          <w:szCs w:val="20"/>
          <w:lang w:eastAsia="hr-HR"/>
        </w:rPr>
        <w:t xml:space="preserve">. propisano je izuzeće od uplate namjenskih prihoda i primitaka te vlastitih prihoda proračunskih korisnika Grada Zagreba u proračun Grada Zagreba. </w:t>
      </w:r>
    </w:p>
    <w:p w14:paraId="642773E9" w14:textId="77777777" w:rsidR="00395E6C" w:rsidRPr="00536FB6" w:rsidRDefault="00395E6C" w:rsidP="00395E6C">
      <w:pPr>
        <w:spacing w:after="0" w:line="240" w:lineRule="auto"/>
        <w:jc w:val="both"/>
        <w:rPr>
          <w:rFonts w:ascii="Arial" w:eastAsia="Times New Roman" w:hAnsi="Arial" w:cs="Arial"/>
          <w:sz w:val="20"/>
          <w:szCs w:val="20"/>
          <w:lang w:eastAsia="hr-HR"/>
        </w:rPr>
      </w:pPr>
      <w:r w:rsidRPr="00536FB6">
        <w:rPr>
          <w:rFonts w:ascii="Arial" w:eastAsia="Times New Roman" w:hAnsi="Arial" w:cs="Arial"/>
          <w:sz w:val="20"/>
          <w:szCs w:val="20"/>
          <w:lang w:eastAsia="hr-HR"/>
        </w:rPr>
        <w:t>U Registru proračunskih korisnika Grada Zagreba se nalaze sljedeći korisnici:</w:t>
      </w:r>
    </w:p>
    <w:p w14:paraId="5896985F" w14:textId="77777777" w:rsidR="00395E6C" w:rsidRPr="00536FB6" w:rsidRDefault="00395E6C" w:rsidP="00395E6C">
      <w:pPr>
        <w:numPr>
          <w:ilvl w:val="0"/>
          <w:numId w:val="13"/>
        </w:numPr>
        <w:spacing w:after="0" w:line="240" w:lineRule="auto"/>
        <w:contextualSpacing/>
        <w:jc w:val="both"/>
        <w:rPr>
          <w:rFonts w:ascii="Arial" w:eastAsia="Times New Roman" w:hAnsi="Arial" w:cs="Arial"/>
          <w:sz w:val="20"/>
          <w:szCs w:val="20"/>
          <w:lang w:eastAsia="hr-HR"/>
        </w:rPr>
      </w:pPr>
      <w:r w:rsidRPr="00536FB6">
        <w:rPr>
          <w:rFonts w:ascii="Arial" w:eastAsia="Times New Roman" w:hAnsi="Arial" w:cs="Arial"/>
          <w:sz w:val="20"/>
          <w:szCs w:val="20"/>
          <w:lang w:eastAsia="hr-HR"/>
        </w:rPr>
        <w:t xml:space="preserve">20 Javnozdravstvenih ustanova: </w:t>
      </w:r>
      <w:hyperlink r:id="rId7" w:history="1">
        <w:r w:rsidRPr="00536FB6">
          <w:rPr>
            <w:rFonts w:ascii="Arial" w:eastAsia="Times New Roman" w:hAnsi="Arial" w:cs="Arial"/>
            <w:sz w:val="20"/>
            <w:szCs w:val="20"/>
            <w:lang w:eastAsia="hr-HR"/>
          </w:rPr>
          <w:t>3 doma zdravlja</w:t>
        </w:r>
      </w:hyperlink>
      <w:r w:rsidRPr="00536FB6">
        <w:rPr>
          <w:rFonts w:ascii="Arial" w:eastAsia="Times New Roman" w:hAnsi="Arial" w:cs="Arial"/>
          <w:sz w:val="20"/>
          <w:szCs w:val="20"/>
          <w:lang w:eastAsia="hr-HR"/>
        </w:rPr>
        <w:t>, 7</w:t>
      </w:r>
      <w:hyperlink r:id="rId8" w:history="1">
        <w:r w:rsidRPr="00536FB6">
          <w:rPr>
            <w:rFonts w:ascii="Arial" w:eastAsia="Times New Roman" w:hAnsi="Arial" w:cs="Arial"/>
            <w:sz w:val="20"/>
            <w:szCs w:val="20"/>
            <w:lang w:eastAsia="hr-HR"/>
          </w:rPr>
          <w:t xml:space="preserve"> poliklinika</w:t>
        </w:r>
      </w:hyperlink>
      <w:r w:rsidRPr="00536FB6">
        <w:rPr>
          <w:rFonts w:ascii="Arial" w:eastAsia="Times New Roman" w:hAnsi="Arial" w:cs="Arial"/>
          <w:sz w:val="20"/>
          <w:szCs w:val="20"/>
          <w:lang w:eastAsia="hr-HR"/>
        </w:rPr>
        <w:t xml:space="preserve">, </w:t>
      </w:r>
      <w:hyperlink r:id="rId9" w:history="1">
        <w:r w:rsidRPr="00536FB6">
          <w:rPr>
            <w:rFonts w:ascii="Arial" w:eastAsia="Times New Roman" w:hAnsi="Arial" w:cs="Arial"/>
            <w:sz w:val="20"/>
            <w:szCs w:val="20"/>
            <w:lang w:eastAsia="hr-HR"/>
          </w:rPr>
          <w:t>6 specijalnih bolnica</w:t>
        </w:r>
      </w:hyperlink>
      <w:hyperlink r:id="rId10" w:history="1">
        <w:r w:rsidRPr="00536FB6">
          <w:rPr>
            <w:rFonts w:ascii="Arial" w:eastAsia="Times New Roman" w:hAnsi="Arial" w:cs="Arial"/>
            <w:sz w:val="20"/>
            <w:szCs w:val="20"/>
            <w:lang w:eastAsia="hr-HR"/>
          </w:rPr>
          <w:t>, 1 klinička bolnic</w:t>
        </w:r>
      </w:hyperlink>
      <w:r w:rsidRPr="00536FB6">
        <w:rPr>
          <w:rFonts w:ascii="Arial" w:eastAsia="Times New Roman" w:hAnsi="Arial" w:cs="Arial"/>
          <w:sz w:val="20"/>
          <w:szCs w:val="20"/>
          <w:lang w:eastAsia="hr-HR"/>
        </w:rPr>
        <w:t xml:space="preserve">a, </w:t>
      </w:r>
      <w:hyperlink r:id="rId11" w:tgtFrame="_blank" w:history="1">
        <w:r w:rsidRPr="00536FB6">
          <w:rPr>
            <w:rFonts w:ascii="Arial" w:eastAsia="Times New Roman" w:hAnsi="Arial" w:cs="Arial"/>
            <w:sz w:val="20"/>
            <w:szCs w:val="20"/>
            <w:lang w:eastAsia="hr-HR"/>
          </w:rPr>
          <w:t>1 zavod za javno zdravstvo</w:t>
        </w:r>
      </w:hyperlink>
      <w:r w:rsidRPr="00536FB6">
        <w:rPr>
          <w:rFonts w:ascii="Arial" w:eastAsia="Times New Roman" w:hAnsi="Arial" w:cs="Arial"/>
          <w:sz w:val="20"/>
          <w:szCs w:val="20"/>
          <w:lang w:eastAsia="hr-HR"/>
        </w:rPr>
        <w:t xml:space="preserve">, </w:t>
      </w:r>
      <w:hyperlink r:id="rId12" w:tgtFrame="_blank" w:history="1">
        <w:r w:rsidRPr="00536FB6">
          <w:rPr>
            <w:rFonts w:ascii="Arial" w:eastAsia="Times New Roman" w:hAnsi="Arial" w:cs="Arial"/>
            <w:sz w:val="20"/>
            <w:szCs w:val="20"/>
            <w:lang w:eastAsia="hr-HR"/>
          </w:rPr>
          <w:t>1 nastavni zavod za hitnu medicinu</w:t>
        </w:r>
      </w:hyperlink>
      <w:r w:rsidRPr="00536FB6">
        <w:rPr>
          <w:rFonts w:ascii="Arial" w:eastAsia="Times New Roman" w:hAnsi="Arial" w:cs="Arial"/>
          <w:sz w:val="20"/>
          <w:szCs w:val="20"/>
          <w:lang w:eastAsia="hr-HR"/>
        </w:rPr>
        <w:t xml:space="preserve">, </w:t>
      </w:r>
      <w:hyperlink r:id="rId13" w:history="1">
        <w:r w:rsidRPr="00536FB6">
          <w:rPr>
            <w:rFonts w:ascii="Arial" w:eastAsia="Times New Roman" w:hAnsi="Arial" w:cs="Arial"/>
            <w:sz w:val="20"/>
            <w:szCs w:val="20"/>
            <w:lang w:eastAsia="hr-HR"/>
          </w:rPr>
          <w:t>1 ustanova za zdravstvenu njegu u kući</w:t>
        </w:r>
      </w:hyperlink>
      <w:r w:rsidRPr="00536FB6">
        <w:rPr>
          <w:rFonts w:ascii="Arial" w:eastAsia="Times New Roman" w:hAnsi="Arial" w:cs="Arial"/>
          <w:sz w:val="20"/>
          <w:szCs w:val="20"/>
          <w:lang w:eastAsia="hr-HR"/>
        </w:rPr>
        <w:t>,</w:t>
      </w:r>
    </w:p>
    <w:p w14:paraId="24604F7A" w14:textId="77777777" w:rsidR="00395E6C" w:rsidRPr="00536FB6" w:rsidRDefault="00395E6C" w:rsidP="00395E6C">
      <w:pPr>
        <w:numPr>
          <w:ilvl w:val="0"/>
          <w:numId w:val="13"/>
        </w:numPr>
        <w:spacing w:after="0" w:line="240" w:lineRule="auto"/>
        <w:contextualSpacing/>
        <w:jc w:val="both"/>
        <w:rPr>
          <w:rFonts w:ascii="Arial" w:eastAsia="Times New Roman" w:hAnsi="Arial" w:cs="Arial"/>
          <w:sz w:val="20"/>
          <w:szCs w:val="20"/>
          <w:lang w:eastAsia="hr-HR"/>
        </w:rPr>
      </w:pPr>
      <w:r w:rsidRPr="00536FB6">
        <w:rPr>
          <w:rFonts w:ascii="Arial" w:eastAsia="Times New Roman" w:hAnsi="Arial" w:cs="Arial"/>
          <w:sz w:val="20"/>
          <w:szCs w:val="20"/>
          <w:lang w:eastAsia="hr-HR"/>
        </w:rPr>
        <w:t>60 Predškolskih ustanova,</w:t>
      </w:r>
    </w:p>
    <w:p w14:paraId="1DD5C26E" w14:textId="77777777" w:rsidR="00395E6C" w:rsidRPr="00536FB6"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536FB6">
        <w:rPr>
          <w:rFonts w:ascii="Arial" w:eastAsia="Times New Roman" w:hAnsi="Arial" w:cs="Arial"/>
          <w:sz w:val="20"/>
          <w:szCs w:val="20"/>
          <w:lang w:eastAsia="hr-HR"/>
        </w:rPr>
        <w:t xml:space="preserve">114 Osnovnoškolskih ustanova:  </w:t>
      </w:r>
      <w:hyperlink r:id="rId14" w:history="1">
        <w:r w:rsidRPr="00536FB6">
          <w:rPr>
            <w:rFonts w:ascii="Arial" w:eastAsia="Times New Roman" w:hAnsi="Arial" w:cs="Arial"/>
            <w:sz w:val="20"/>
            <w:szCs w:val="20"/>
            <w:lang w:eastAsia="hr-HR"/>
          </w:rPr>
          <w:t>110 redovnih</w:t>
        </w:r>
      </w:hyperlink>
      <w:r w:rsidRPr="00536FB6">
        <w:rPr>
          <w:rFonts w:ascii="Arial" w:eastAsia="Times New Roman" w:hAnsi="Arial" w:cs="Arial"/>
          <w:sz w:val="20"/>
          <w:szCs w:val="20"/>
          <w:lang w:eastAsia="hr-HR"/>
        </w:rPr>
        <w:t xml:space="preserve"> škola,  2 umjetničke te 2 s posebnim uvjetima obrazovanja (</w:t>
      </w:r>
      <w:hyperlink r:id="rId15" w:history="1">
        <w:r w:rsidRPr="00536FB6">
          <w:rPr>
            <w:rFonts w:ascii="Arial" w:eastAsia="Times New Roman" w:hAnsi="Arial" w:cs="Arial"/>
            <w:sz w:val="20"/>
            <w:szCs w:val="20"/>
            <w:lang w:eastAsia="hr-HR"/>
          </w:rPr>
          <w:t>Centar za odgoj i obrazovanje "Goljak"</w:t>
        </w:r>
      </w:hyperlink>
      <w:r w:rsidRPr="00536FB6">
        <w:rPr>
          <w:rFonts w:ascii="Arial" w:eastAsia="Times New Roman" w:hAnsi="Arial" w:cs="Arial"/>
          <w:sz w:val="20"/>
          <w:szCs w:val="20"/>
          <w:lang w:eastAsia="hr-HR"/>
        </w:rPr>
        <w:t xml:space="preserve">, </w:t>
      </w:r>
      <w:hyperlink r:id="rId16" w:history="1">
        <w:r w:rsidRPr="00536FB6">
          <w:rPr>
            <w:rFonts w:ascii="Arial" w:eastAsia="Times New Roman" w:hAnsi="Arial" w:cs="Arial"/>
            <w:sz w:val="20"/>
            <w:szCs w:val="20"/>
            <w:lang w:eastAsia="hr-HR"/>
          </w:rPr>
          <w:t>Centar za autizam</w:t>
        </w:r>
      </w:hyperlink>
      <w:r w:rsidRPr="00536FB6">
        <w:rPr>
          <w:rFonts w:ascii="Arial" w:eastAsia="Times New Roman" w:hAnsi="Arial" w:cs="Arial"/>
          <w:sz w:val="20"/>
          <w:szCs w:val="20"/>
          <w:lang w:eastAsia="hr-HR"/>
        </w:rPr>
        <w:t>),</w:t>
      </w:r>
    </w:p>
    <w:p w14:paraId="2C90B7E6" w14:textId="77777777" w:rsidR="00395E6C" w:rsidRPr="00536FB6" w:rsidRDefault="00395E6C" w:rsidP="00395E6C">
      <w:pPr>
        <w:numPr>
          <w:ilvl w:val="0"/>
          <w:numId w:val="13"/>
        </w:numPr>
        <w:spacing w:after="0" w:line="240" w:lineRule="auto"/>
        <w:contextualSpacing/>
        <w:jc w:val="both"/>
        <w:rPr>
          <w:rFonts w:ascii="Arial" w:eastAsia="Times New Roman" w:hAnsi="Arial" w:cs="Arial"/>
          <w:sz w:val="20"/>
          <w:szCs w:val="20"/>
          <w:lang w:eastAsia="hr-HR"/>
        </w:rPr>
      </w:pPr>
      <w:r w:rsidRPr="00536FB6">
        <w:rPr>
          <w:rFonts w:ascii="Arial" w:eastAsia="Times New Roman" w:hAnsi="Arial" w:cs="Arial"/>
          <w:sz w:val="20"/>
          <w:szCs w:val="20"/>
          <w:lang w:eastAsia="hr-HR"/>
        </w:rPr>
        <w:t>66 Srednjoškolskih ustanova (57 gimnazija i strukovnih škola,</w:t>
      </w:r>
      <w:r w:rsidRPr="00536FB6">
        <w:t xml:space="preserve"> </w:t>
      </w:r>
      <w:hyperlink r:id="rId17" w:history="1">
        <w:r w:rsidRPr="00536FB6">
          <w:rPr>
            <w:rFonts w:ascii="Arial" w:eastAsia="Times New Roman" w:hAnsi="Arial" w:cs="Arial"/>
            <w:sz w:val="20"/>
            <w:szCs w:val="20"/>
            <w:lang w:eastAsia="hr-HR"/>
          </w:rPr>
          <w:t>9 umjetničkih</w:t>
        </w:r>
      </w:hyperlink>
      <w:r w:rsidRPr="00536FB6">
        <w:rPr>
          <w:rFonts w:ascii="Arial" w:eastAsia="Times New Roman" w:hAnsi="Arial" w:cs="Arial"/>
          <w:sz w:val="20"/>
          <w:szCs w:val="20"/>
          <w:lang w:eastAsia="hr-HR"/>
        </w:rPr>
        <w:t xml:space="preserve"> škola) te </w:t>
      </w:r>
      <w:hyperlink r:id="rId18" w:history="1">
        <w:r w:rsidRPr="00536FB6">
          <w:rPr>
            <w:rFonts w:ascii="Arial" w:eastAsia="Times New Roman" w:hAnsi="Arial" w:cs="Arial"/>
            <w:sz w:val="20"/>
            <w:szCs w:val="20"/>
            <w:lang w:eastAsia="hr-HR"/>
          </w:rPr>
          <w:t>10 učeničkih domova</w:t>
        </w:r>
      </w:hyperlink>
      <w:r w:rsidRPr="00536FB6">
        <w:rPr>
          <w:rFonts w:ascii="Arial" w:eastAsia="Times New Roman" w:hAnsi="Arial" w:cs="Arial"/>
          <w:sz w:val="20"/>
          <w:szCs w:val="20"/>
          <w:lang w:eastAsia="hr-HR"/>
        </w:rPr>
        <w:t>,</w:t>
      </w:r>
    </w:p>
    <w:p w14:paraId="46EBC666" w14:textId="77777777" w:rsidR="00395E6C" w:rsidRPr="00536FB6" w:rsidRDefault="000A16B9" w:rsidP="00395E6C">
      <w:pPr>
        <w:numPr>
          <w:ilvl w:val="0"/>
          <w:numId w:val="13"/>
        </w:numPr>
        <w:spacing w:after="0" w:line="240" w:lineRule="auto"/>
        <w:contextualSpacing/>
        <w:rPr>
          <w:rFonts w:ascii="Arial" w:eastAsia="Times New Roman" w:hAnsi="Arial" w:cs="Arial"/>
          <w:sz w:val="20"/>
          <w:szCs w:val="20"/>
          <w:lang w:eastAsia="hr-HR"/>
        </w:rPr>
      </w:pPr>
      <w:hyperlink r:id="rId19" w:history="1">
        <w:r w:rsidR="00395E6C" w:rsidRPr="00536FB6">
          <w:rPr>
            <w:rFonts w:ascii="Arial" w:eastAsia="Times New Roman" w:hAnsi="Arial" w:cs="Arial"/>
            <w:sz w:val="20"/>
            <w:szCs w:val="20"/>
            <w:lang w:eastAsia="hr-HR"/>
          </w:rPr>
          <w:t xml:space="preserve">35 </w:t>
        </w:r>
      </w:hyperlink>
      <w:r w:rsidR="00395E6C" w:rsidRPr="00536FB6">
        <w:rPr>
          <w:rFonts w:ascii="Arial" w:eastAsia="Times New Roman" w:hAnsi="Arial" w:cs="Arial"/>
          <w:sz w:val="20"/>
          <w:szCs w:val="20"/>
          <w:lang w:eastAsia="hr-HR"/>
        </w:rPr>
        <w:t>Ustanova u kulturi: 1 knjižnica</w:t>
      </w:r>
      <w:hyperlink r:id="rId20" w:history="1">
        <w:r w:rsidR="00395E6C" w:rsidRPr="00536FB6">
          <w:rPr>
            <w:rFonts w:ascii="Arial" w:eastAsia="Times New Roman" w:hAnsi="Arial" w:cs="Arial"/>
            <w:sz w:val="20"/>
            <w:szCs w:val="20"/>
            <w:lang w:eastAsia="hr-HR"/>
          </w:rPr>
          <w:t>, 11 centara za kulturu</w:t>
        </w:r>
      </w:hyperlink>
      <w:hyperlink r:id="rId21" w:history="1">
        <w:r w:rsidR="00395E6C" w:rsidRPr="00536FB6">
          <w:rPr>
            <w:rFonts w:ascii="Arial" w:eastAsia="Times New Roman" w:hAnsi="Arial" w:cs="Arial"/>
            <w:sz w:val="20"/>
            <w:szCs w:val="20"/>
            <w:lang w:eastAsia="hr-HR"/>
          </w:rPr>
          <w:t>, 3 glazbene ustanove</w:t>
        </w:r>
      </w:hyperlink>
      <w:hyperlink r:id="rId22" w:history="1">
        <w:r w:rsidR="00395E6C" w:rsidRPr="00536FB6">
          <w:rPr>
            <w:rFonts w:ascii="Arial" w:eastAsia="Times New Roman" w:hAnsi="Arial" w:cs="Arial"/>
            <w:sz w:val="20"/>
            <w:szCs w:val="20"/>
            <w:lang w:eastAsia="hr-HR"/>
          </w:rPr>
          <w:t>,</w:t>
        </w:r>
      </w:hyperlink>
      <w:r w:rsidR="00395E6C" w:rsidRPr="00536FB6">
        <w:rPr>
          <w:rFonts w:ascii="Arial" w:eastAsia="Times New Roman" w:hAnsi="Arial" w:cs="Arial"/>
          <w:sz w:val="20"/>
          <w:szCs w:val="20"/>
          <w:lang w:eastAsia="hr-HR"/>
        </w:rPr>
        <w:t xml:space="preserve"> 7 kazališta,</w:t>
      </w:r>
      <w:hyperlink r:id="rId23" w:history="1">
        <w:r w:rsidR="00395E6C" w:rsidRPr="00536FB6">
          <w:rPr>
            <w:rFonts w:ascii="Arial" w:eastAsia="Times New Roman" w:hAnsi="Arial" w:cs="Arial"/>
            <w:sz w:val="20"/>
            <w:szCs w:val="20"/>
            <w:lang w:eastAsia="hr-HR"/>
          </w:rPr>
          <w:t xml:space="preserve"> 1 likovna ustanov</w:t>
        </w:r>
      </w:hyperlink>
      <w:r w:rsidR="00395E6C" w:rsidRPr="00536FB6">
        <w:rPr>
          <w:rFonts w:ascii="Arial" w:eastAsia="Times New Roman" w:hAnsi="Arial" w:cs="Arial"/>
          <w:sz w:val="20"/>
          <w:szCs w:val="20"/>
          <w:lang w:eastAsia="hr-HR"/>
        </w:rPr>
        <w:t>a</w:t>
      </w:r>
      <w:hyperlink r:id="rId24" w:history="1">
        <w:r w:rsidR="00395E6C" w:rsidRPr="00536FB6">
          <w:rPr>
            <w:rFonts w:ascii="Arial" w:eastAsia="Times New Roman" w:hAnsi="Arial" w:cs="Arial"/>
            <w:sz w:val="20"/>
            <w:szCs w:val="20"/>
            <w:lang w:eastAsia="hr-HR"/>
          </w:rPr>
          <w:t>, 10 muzeja</w:t>
        </w:r>
      </w:hyperlink>
      <w:r w:rsidR="00395E6C" w:rsidRPr="00536FB6">
        <w:rPr>
          <w:rFonts w:ascii="Arial" w:eastAsia="Times New Roman" w:hAnsi="Arial" w:cs="Arial"/>
          <w:sz w:val="20"/>
          <w:szCs w:val="20"/>
          <w:lang w:eastAsia="hr-HR"/>
        </w:rPr>
        <w:t>, filmska ustanova i Pogon – Zagrebački centar za nezavisnu kulturu i mlade,</w:t>
      </w:r>
    </w:p>
    <w:p w14:paraId="5E271AB5" w14:textId="77777777" w:rsidR="00395E6C" w:rsidRPr="00536FB6"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536FB6">
        <w:rPr>
          <w:rFonts w:ascii="Arial" w:eastAsia="Times New Roman" w:hAnsi="Arial" w:cs="Arial"/>
          <w:sz w:val="20"/>
          <w:szCs w:val="20"/>
          <w:lang w:eastAsia="hr-HR"/>
        </w:rPr>
        <w:t xml:space="preserve">16 Ustanova socijalne skrbi: </w:t>
      </w:r>
      <w:hyperlink r:id="rId25" w:history="1">
        <w:r w:rsidRPr="00536FB6">
          <w:rPr>
            <w:rFonts w:ascii="Arial" w:eastAsia="Times New Roman" w:hAnsi="Arial" w:cs="Arial"/>
            <w:sz w:val="20"/>
            <w:szCs w:val="20"/>
            <w:lang w:eastAsia="hr-HR"/>
          </w:rPr>
          <w:t>10 Domova za starije osobe</w:t>
        </w:r>
      </w:hyperlink>
      <w:r w:rsidRPr="00536FB6">
        <w:rPr>
          <w:rFonts w:ascii="Arial" w:eastAsia="Times New Roman" w:hAnsi="Arial" w:cs="Arial"/>
          <w:sz w:val="20"/>
          <w:szCs w:val="20"/>
          <w:lang w:eastAsia="hr-HR"/>
        </w:rPr>
        <w:t>, Duga  dom za djecu i odrasle-žrtve obiteljskog nasilja</w:t>
      </w:r>
      <w:hyperlink r:id="rId26" w:tgtFrame="_blank" w:history="1"/>
      <w:r w:rsidRPr="00536FB6">
        <w:rPr>
          <w:rFonts w:ascii="Arial" w:eastAsia="Times New Roman" w:hAnsi="Arial" w:cs="Arial"/>
          <w:sz w:val="20"/>
          <w:szCs w:val="20"/>
          <w:lang w:eastAsia="hr-HR"/>
        </w:rPr>
        <w:t xml:space="preserve">,  </w:t>
      </w:r>
      <w:hyperlink r:id="rId27" w:tgtFrame="_blank" w:history="1">
        <w:r w:rsidRPr="00536FB6">
          <w:rPr>
            <w:rFonts w:ascii="Arial" w:eastAsia="Times New Roman" w:hAnsi="Arial" w:cs="Arial"/>
            <w:sz w:val="20"/>
            <w:szCs w:val="20"/>
            <w:lang w:eastAsia="hr-HR"/>
          </w:rPr>
          <w:t>Ustanova</w:t>
        </w:r>
      </w:hyperlink>
      <w:r w:rsidRPr="00536FB6">
        <w:rPr>
          <w:rFonts w:ascii="Arial" w:eastAsia="Times New Roman" w:hAnsi="Arial" w:cs="Arial"/>
          <w:sz w:val="20"/>
          <w:szCs w:val="20"/>
          <w:lang w:eastAsia="hr-HR"/>
        </w:rPr>
        <w:t xml:space="preserve"> Dobri dom Grada Zagreba, </w:t>
      </w:r>
      <w:hyperlink r:id="rId28" w:history="1">
        <w:r w:rsidRPr="00536FB6">
          <w:rPr>
            <w:rFonts w:ascii="Arial" w:eastAsia="Times New Roman" w:hAnsi="Arial" w:cs="Arial"/>
            <w:sz w:val="20"/>
            <w:szCs w:val="20"/>
            <w:lang w:eastAsia="hr-HR"/>
          </w:rPr>
          <w:t xml:space="preserve"> Mali dom – Zagreb - ustanova za rehabilitaciju djece i mladeži</w:t>
        </w:r>
      </w:hyperlink>
      <w:r w:rsidRPr="00536FB6">
        <w:rPr>
          <w:rFonts w:ascii="Arial" w:eastAsia="Times New Roman" w:hAnsi="Arial" w:cs="Arial"/>
          <w:sz w:val="20"/>
          <w:szCs w:val="20"/>
          <w:lang w:eastAsia="hr-HR"/>
        </w:rPr>
        <w:t xml:space="preserve">, Centar za pružanje usluga u zajednici savjetovalište Luka </w:t>
      </w:r>
      <w:proofErr w:type="spellStart"/>
      <w:r w:rsidRPr="00536FB6">
        <w:rPr>
          <w:rFonts w:ascii="Arial" w:eastAsia="Times New Roman" w:hAnsi="Arial" w:cs="Arial"/>
          <w:sz w:val="20"/>
          <w:szCs w:val="20"/>
          <w:lang w:eastAsia="hr-HR"/>
        </w:rPr>
        <w:t>Ritz</w:t>
      </w:r>
      <w:proofErr w:type="spellEnd"/>
      <w:r w:rsidRPr="00536FB6">
        <w:rPr>
          <w:rFonts w:ascii="Arial" w:eastAsia="Times New Roman" w:hAnsi="Arial" w:cs="Arial"/>
          <w:sz w:val="20"/>
          <w:szCs w:val="20"/>
          <w:lang w:eastAsia="hr-HR"/>
        </w:rPr>
        <w:t xml:space="preserve">, Centar za rehabilitaciju </w:t>
      </w:r>
      <w:proofErr w:type="spellStart"/>
      <w:r w:rsidRPr="00536FB6">
        <w:rPr>
          <w:rFonts w:ascii="Arial" w:eastAsia="Times New Roman" w:hAnsi="Arial" w:cs="Arial"/>
          <w:sz w:val="20"/>
          <w:szCs w:val="20"/>
          <w:lang w:eastAsia="hr-HR"/>
        </w:rPr>
        <w:t>Silver</w:t>
      </w:r>
      <w:proofErr w:type="spellEnd"/>
      <w:r w:rsidRPr="00536FB6">
        <w:rPr>
          <w:rFonts w:ascii="Arial" w:eastAsia="Times New Roman" w:hAnsi="Arial" w:cs="Arial"/>
          <w:sz w:val="20"/>
          <w:szCs w:val="20"/>
          <w:lang w:eastAsia="hr-HR"/>
        </w:rPr>
        <w:t xml:space="preserve">, Centar za pružanje usluga u zajednici Novi </w:t>
      </w:r>
      <w:proofErr w:type="spellStart"/>
      <w:r w:rsidRPr="00536FB6">
        <w:rPr>
          <w:rFonts w:ascii="Arial" w:eastAsia="Times New Roman" w:hAnsi="Arial" w:cs="Arial"/>
          <w:sz w:val="20"/>
          <w:szCs w:val="20"/>
          <w:lang w:eastAsia="hr-HR"/>
        </w:rPr>
        <w:t>Jelkovec</w:t>
      </w:r>
      <w:proofErr w:type="spellEnd"/>
      <w:r w:rsidRPr="00536FB6">
        <w:rPr>
          <w:rFonts w:ascii="Arial" w:eastAsia="Times New Roman" w:hAnsi="Arial" w:cs="Arial"/>
          <w:sz w:val="20"/>
          <w:szCs w:val="20"/>
          <w:lang w:eastAsia="hr-HR"/>
        </w:rPr>
        <w:t>,</w:t>
      </w:r>
    </w:p>
    <w:p w14:paraId="1D3881ED" w14:textId="77777777" w:rsidR="0000316E" w:rsidRPr="00536FB6" w:rsidRDefault="0000316E" w:rsidP="00395E6C">
      <w:pPr>
        <w:numPr>
          <w:ilvl w:val="0"/>
          <w:numId w:val="13"/>
        </w:numPr>
        <w:spacing w:after="0" w:line="240" w:lineRule="auto"/>
        <w:contextualSpacing/>
        <w:rPr>
          <w:rFonts w:ascii="Arial" w:eastAsia="Times New Roman" w:hAnsi="Arial" w:cs="Arial"/>
          <w:sz w:val="20"/>
          <w:szCs w:val="20"/>
          <w:lang w:eastAsia="hr-HR"/>
        </w:rPr>
      </w:pPr>
      <w:r w:rsidRPr="00536FB6">
        <w:rPr>
          <w:rFonts w:ascii="Arial" w:eastAsia="Times New Roman" w:hAnsi="Arial" w:cs="Arial"/>
          <w:sz w:val="20"/>
          <w:szCs w:val="20"/>
          <w:lang w:eastAsia="hr-HR"/>
        </w:rPr>
        <w:t xml:space="preserve">9 vijeća i Koordinacija vijeća i predstavnika nacionalnih manjina </w:t>
      </w:r>
    </w:p>
    <w:p w14:paraId="1BDD115B" w14:textId="77777777" w:rsidR="00395E6C" w:rsidRPr="00536FB6"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536FB6">
        <w:rPr>
          <w:rFonts w:ascii="Arial" w:eastAsia="Times New Roman" w:hAnsi="Arial" w:cs="Arial"/>
          <w:sz w:val="20"/>
          <w:szCs w:val="20"/>
          <w:lang w:eastAsia="hr-HR"/>
        </w:rPr>
        <w:t xml:space="preserve">Javna vatrogasna postrojba Grada Zagreba, </w:t>
      </w:r>
    </w:p>
    <w:p w14:paraId="0AEF82A4" w14:textId="77777777" w:rsidR="00395E6C" w:rsidRPr="00536FB6"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536FB6">
        <w:rPr>
          <w:rFonts w:ascii="Arial" w:eastAsia="Times New Roman" w:hAnsi="Arial" w:cs="Arial"/>
          <w:sz w:val="20"/>
          <w:szCs w:val="20"/>
          <w:lang w:eastAsia="hr-HR"/>
        </w:rPr>
        <w:t>Zavod za prostorno uređenje Grada Zagreba,</w:t>
      </w:r>
    </w:p>
    <w:p w14:paraId="217371FF" w14:textId="77777777" w:rsidR="00395E6C" w:rsidRPr="00536FB6"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536FB6">
        <w:rPr>
          <w:rFonts w:ascii="Arial" w:eastAsia="Times New Roman" w:hAnsi="Arial" w:cs="Arial"/>
          <w:sz w:val="20"/>
          <w:szCs w:val="20"/>
          <w:lang w:eastAsia="hr-HR"/>
        </w:rPr>
        <w:t>Javna ustanova Maksimir,</w:t>
      </w:r>
    </w:p>
    <w:p w14:paraId="64E901C0" w14:textId="77777777" w:rsidR="00395E6C" w:rsidRPr="00536FB6"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536FB6">
        <w:rPr>
          <w:rFonts w:ascii="Arial" w:eastAsia="Times New Roman" w:hAnsi="Arial" w:cs="Arial"/>
          <w:sz w:val="20"/>
          <w:szCs w:val="20"/>
          <w:lang w:eastAsia="hr-HR"/>
        </w:rPr>
        <w:t>Ustanova Zoološki vrt Grada Zagreba,</w:t>
      </w:r>
    </w:p>
    <w:p w14:paraId="59F512D7" w14:textId="77777777" w:rsidR="00395E6C" w:rsidRPr="00536FB6"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536FB6">
        <w:rPr>
          <w:rFonts w:ascii="Arial" w:eastAsia="Times New Roman" w:hAnsi="Arial" w:cs="Arial"/>
          <w:sz w:val="20"/>
          <w:szCs w:val="20"/>
          <w:lang w:eastAsia="hr-HR"/>
        </w:rPr>
        <w:t>Ustanova Upravljanje sportskim objektima,</w:t>
      </w:r>
    </w:p>
    <w:p w14:paraId="29E0B81F" w14:textId="77777777" w:rsidR="00395E6C" w:rsidRPr="00536FB6"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536FB6">
        <w:rPr>
          <w:rFonts w:ascii="Arial" w:eastAsia="Times New Roman" w:hAnsi="Arial" w:cs="Arial"/>
          <w:sz w:val="20"/>
          <w:szCs w:val="20"/>
          <w:lang w:eastAsia="hr-HR"/>
        </w:rPr>
        <w:t>Ustanova za sveobuhvatnu skrb o hrvatskim braniteljima</w:t>
      </w:r>
    </w:p>
    <w:p w14:paraId="2D0433F6" w14:textId="77777777" w:rsidR="00395E6C" w:rsidRPr="00536FB6" w:rsidRDefault="00395E6C" w:rsidP="00395E6C">
      <w:pPr>
        <w:numPr>
          <w:ilvl w:val="0"/>
          <w:numId w:val="13"/>
        </w:numPr>
        <w:spacing w:after="0" w:line="240" w:lineRule="auto"/>
        <w:contextualSpacing/>
        <w:rPr>
          <w:rFonts w:ascii="Arial" w:eastAsia="Times New Roman" w:hAnsi="Arial" w:cs="Arial"/>
          <w:sz w:val="20"/>
          <w:szCs w:val="20"/>
          <w:lang w:eastAsia="hr-HR"/>
        </w:rPr>
      </w:pPr>
      <w:r w:rsidRPr="00536FB6">
        <w:rPr>
          <w:rFonts w:ascii="Arial" w:eastAsia="Times New Roman" w:hAnsi="Arial" w:cs="Arial"/>
          <w:sz w:val="20"/>
          <w:szCs w:val="20"/>
          <w:lang w:eastAsia="hr-HR"/>
        </w:rPr>
        <w:t>Razvojna agencija Zagreb za koordinaciju i poticanje regionalnog razvoja.</w:t>
      </w:r>
    </w:p>
    <w:p w14:paraId="154A2EC6" w14:textId="77777777" w:rsidR="00395E6C" w:rsidRPr="00536FB6" w:rsidRDefault="00395E6C" w:rsidP="00395E6C">
      <w:pPr>
        <w:spacing w:after="0" w:line="240" w:lineRule="auto"/>
        <w:jc w:val="both"/>
        <w:rPr>
          <w:rFonts w:ascii="Arial" w:eastAsia="Times New Roman" w:hAnsi="Arial" w:cs="Arial"/>
          <w:sz w:val="20"/>
          <w:szCs w:val="20"/>
          <w:lang w:eastAsia="hr-HR"/>
        </w:rPr>
      </w:pPr>
      <w:r w:rsidRPr="00536FB6">
        <w:rPr>
          <w:rFonts w:ascii="Arial" w:eastAsia="Times New Roman" w:hAnsi="Arial" w:cs="Arial"/>
          <w:sz w:val="20"/>
          <w:szCs w:val="20"/>
          <w:lang w:eastAsia="hr-HR"/>
        </w:rPr>
        <w:t>Uključivanjem vlastitih i namjenskih prihoda u proces planiranja i izvještavanja postiže se transparentnost i cjelovitost u izvještavanju o raspolaganju svim prihodima i primicima kako proračuna, tako i svih proračunskih korisnika, odnosno ustanova kojima je Grad osnivač.</w:t>
      </w:r>
    </w:p>
    <w:p w14:paraId="59F12391" w14:textId="77777777" w:rsidR="00395E6C" w:rsidRPr="001966CA" w:rsidRDefault="00395E6C" w:rsidP="00395E6C">
      <w:pPr>
        <w:spacing w:after="0" w:line="240" w:lineRule="auto"/>
        <w:jc w:val="both"/>
        <w:rPr>
          <w:rFonts w:ascii="Arial" w:eastAsia="Times New Roman" w:hAnsi="Arial" w:cs="Arial"/>
          <w:color w:val="FF0000"/>
          <w:sz w:val="20"/>
          <w:szCs w:val="20"/>
          <w:lang w:eastAsia="hr-HR"/>
        </w:rPr>
      </w:pPr>
    </w:p>
    <w:p w14:paraId="12EE5003" w14:textId="33C121EB" w:rsidR="00395E6C" w:rsidRPr="00EA0BFF" w:rsidRDefault="00395E6C" w:rsidP="00395E6C">
      <w:pPr>
        <w:spacing w:after="0" w:line="240" w:lineRule="auto"/>
        <w:jc w:val="both"/>
        <w:rPr>
          <w:rFonts w:ascii="Arial" w:eastAsia="Times New Roman" w:hAnsi="Arial" w:cs="Arial"/>
          <w:sz w:val="20"/>
          <w:szCs w:val="20"/>
          <w:lang w:eastAsia="hr-HR"/>
        </w:rPr>
      </w:pPr>
      <w:r w:rsidRPr="00EA0BFF">
        <w:rPr>
          <w:rFonts w:ascii="Arial" w:eastAsia="Times New Roman" w:hAnsi="Arial" w:cs="Arial"/>
          <w:sz w:val="20"/>
          <w:szCs w:val="20"/>
          <w:lang w:eastAsia="hr-HR"/>
        </w:rPr>
        <w:t>Kao i 202</w:t>
      </w:r>
      <w:r w:rsidR="00F25224" w:rsidRPr="00EA0BFF">
        <w:rPr>
          <w:rFonts w:ascii="Arial" w:eastAsia="Times New Roman" w:hAnsi="Arial" w:cs="Arial"/>
          <w:sz w:val="20"/>
          <w:szCs w:val="20"/>
          <w:lang w:eastAsia="hr-HR"/>
        </w:rPr>
        <w:t>1</w:t>
      </w:r>
      <w:r w:rsidRPr="00EA0BFF">
        <w:rPr>
          <w:rFonts w:ascii="Arial" w:eastAsia="Times New Roman" w:hAnsi="Arial" w:cs="Arial"/>
          <w:sz w:val="20"/>
          <w:szCs w:val="20"/>
          <w:lang w:eastAsia="hr-HR"/>
        </w:rPr>
        <w:t xml:space="preserve">. godine u plan proračuna uključena su sredstva za bruto plaće, doprinose i ostale rashode za zaposlenike osnovnih i srednjih škola </w:t>
      </w:r>
      <w:r w:rsidR="00EA0BFF" w:rsidRPr="00EA0BFF">
        <w:rPr>
          <w:rFonts w:ascii="Arial" w:eastAsia="Times New Roman" w:hAnsi="Arial" w:cs="Arial"/>
          <w:sz w:val="20"/>
          <w:szCs w:val="20"/>
          <w:lang w:eastAsia="hr-HR"/>
        </w:rPr>
        <w:t xml:space="preserve">kao i većine zdravstvenih ustanova, </w:t>
      </w:r>
      <w:r w:rsidRPr="00EA0BFF">
        <w:rPr>
          <w:rFonts w:ascii="Arial" w:eastAsia="Times New Roman" w:hAnsi="Arial" w:cs="Arial"/>
          <w:sz w:val="20"/>
          <w:szCs w:val="20"/>
          <w:lang w:eastAsia="hr-HR"/>
        </w:rPr>
        <w:t xml:space="preserve">a koja se osiguravaju u Državnom proračunu. Na prihodnoj strani su ova sredstva iskazana na stavci </w:t>
      </w:r>
      <w:r w:rsidR="00EA0BFF">
        <w:rPr>
          <w:rFonts w:ascii="Arial" w:eastAsia="Times New Roman" w:hAnsi="Arial" w:cs="Arial"/>
          <w:sz w:val="20"/>
          <w:szCs w:val="20"/>
          <w:lang w:eastAsia="hr-HR"/>
        </w:rPr>
        <w:t>P</w:t>
      </w:r>
      <w:r w:rsidRPr="00EA0BFF">
        <w:rPr>
          <w:rFonts w:ascii="Arial" w:eastAsia="Times New Roman" w:hAnsi="Arial" w:cs="Arial"/>
          <w:sz w:val="20"/>
          <w:szCs w:val="20"/>
          <w:lang w:eastAsia="hr-HR"/>
        </w:rPr>
        <w:t>omoći proračunskim korisnicima iz pr</w:t>
      </w:r>
      <w:r w:rsidR="00EA0BFF" w:rsidRPr="00EA0BFF">
        <w:rPr>
          <w:rFonts w:ascii="Arial" w:eastAsia="Times New Roman" w:hAnsi="Arial" w:cs="Arial"/>
          <w:sz w:val="20"/>
          <w:szCs w:val="20"/>
          <w:lang w:eastAsia="hr-HR"/>
        </w:rPr>
        <w:t>oračuna koji im nije nadležan te na stavci</w:t>
      </w:r>
      <w:r w:rsidRPr="00EA0BFF">
        <w:rPr>
          <w:rFonts w:ascii="Arial" w:eastAsia="Times New Roman" w:hAnsi="Arial" w:cs="Arial"/>
          <w:sz w:val="20"/>
          <w:szCs w:val="20"/>
          <w:lang w:eastAsia="hr-HR"/>
        </w:rPr>
        <w:t xml:space="preserve"> </w:t>
      </w:r>
      <w:r w:rsidR="00EA0BFF" w:rsidRPr="00EA0BFF">
        <w:rPr>
          <w:rFonts w:ascii="Arial" w:eastAsia="Times New Roman" w:hAnsi="Arial" w:cs="Arial"/>
          <w:sz w:val="20"/>
          <w:szCs w:val="20"/>
          <w:lang w:eastAsia="hr-HR"/>
        </w:rPr>
        <w:t>Prihodi od HZZO-a na temelju ugovornih obveza.</w:t>
      </w:r>
    </w:p>
    <w:p w14:paraId="5B8050DD" w14:textId="067ABE2A" w:rsidR="00CD7D59" w:rsidRDefault="00FD000B" w:rsidP="00395E6C">
      <w:pPr>
        <w:spacing w:after="0" w:line="240" w:lineRule="auto"/>
        <w:jc w:val="both"/>
        <w:rPr>
          <w:rFonts w:ascii="Arial" w:eastAsia="Times New Roman" w:hAnsi="Arial" w:cs="Arial"/>
          <w:color w:val="FF0000"/>
          <w:sz w:val="20"/>
          <w:szCs w:val="20"/>
          <w:lang w:eastAsia="hr-HR"/>
        </w:rPr>
      </w:pPr>
      <w:r w:rsidRPr="00EA0BFF">
        <w:rPr>
          <w:rFonts w:ascii="Arial" w:eastAsia="Times New Roman" w:hAnsi="Arial" w:cs="Arial"/>
          <w:sz w:val="20"/>
          <w:szCs w:val="20"/>
          <w:lang w:eastAsia="hr-HR"/>
        </w:rPr>
        <w:lastRenderedPageBreak/>
        <w:t>Tabelarni pregled Prijedloga proračuna Grada Zagreba za razdoblje 202</w:t>
      </w:r>
      <w:r w:rsidR="00F25224" w:rsidRPr="00EA0BFF">
        <w:rPr>
          <w:rFonts w:ascii="Arial" w:eastAsia="Times New Roman" w:hAnsi="Arial" w:cs="Arial"/>
          <w:sz w:val="20"/>
          <w:szCs w:val="20"/>
          <w:lang w:eastAsia="hr-HR"/>
        </w:rPr>
        <w:t>2</w:t>
      </w:r>
      <w:r w:rsidRPr="00EA0BFF">
        <w:rPr>
          <w:rFonts w:ascii="Arial" w:eastAsia="Times New Roman" w:hAnsi="Arial" w:cs="Arial"/>
          <w:sz w:val="20"/>
          <w:szCs w:val="20"/>
          <w:lang w:eastAsia="hr-HR"/>
        </w:rPr>
        <w:t>.</w:t>
      </w:r>
      <w:r w:rsidR="0080488F">
        <w:rPr>
          <w:rFonts w:ascii="Arial" w:eastAsia="Times New Roman" w:hAnsi="Arial" w:cs="Arial"/>
          <w:sz w:val="20"/>
          <w:szCs w:val="20"/>
          <w:lang w:eastAsia="hr-HR"/>
        </w:rPr>
        <w:t>- 2024.</w:t>
      </w:r>
      <w:r w:rsidRPr="00EA0BFF">
        <w:rPr>
          <w:rFonts w:ascii="Arial" w:eastAsia="Times New Roman" w:hAnsi="Arial" w:cs="Arial"/>
          <w:sz w:val="20"/>
          <w:szCs w:val="20"/>
          <w:lang w:eastAsia="hr-HR"/>
        </w:rPr>
        <w:t xml:space="preserve"> s usporedbom </w:t>
      </w:r>
      <w:r w:rsidR="00EB4E6D">
        <w:rPr>
          <w:rFonts w:ascii="Arial" w:eastAsia="Times New Roman" w:hAnsi="Arial" w:cs="Arial"/>
          <w:sz w:val="20"/>
          <w:szCs w:val="20"/>
          <w:lang w:eastAsia="hr-HR"/>
        </w:rPr>
        <w:t xml:space="preserve">2021. </w:t>
      </w:r>
      <w:r w:rsidRPr="00EA0BFF">
        <w:rPr>
          <w:rFonts w:ascii="Arial" w:eastAsia="Times New Roman" w:hAnsi="Arial" w:cs="Arial"/>
          <w:sz w:val="20"/>
          <w:szCs w:val="20"/>
          <w:lang w:eastAsia="hr-HR"/>
        </w:rPr>
        <w:t xml:space="preserve">daje se u nastavku: </w:t>
      </w:r>
    </w:p>
    <w:p w14:paraId="64AB1CF4" w14:textId="77777777" w:rsidR="0080488F" w:rsidRDefault="0080488F">
      <w:pPr>
        <w:spacing w:after="160" w:line="259" w:lineRule="auto"/>
        <w:rPr>
          <w:rFonts w:ascii="Arial" w:eastAsia="Times New Roman" w:hAnsi="Arial" w:cs="Arial"/>
          <w:color w:val="FF0000"/>
          <w:sz w:val="20"/>
          <w:szCs w:val="20"/>
          <w:lang w:eastAsia="hr-HR"/>
        </w:rPr>
      </w:pPr>
      <w:r w:rsidRPr="0080488F">
        <w:rPr>
          <w:noProof/>
          <w:lang w:eastAsia="hr-HR"/>
        </w:rPr>
        <w:drawing>
          <wp:inline distT="0" distB="0" distL="0" distR="0" wp14:anchorId="44622F8D" wp14:editId="05C70779">
            <wp:extent cx="5758815" cy="45053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9644" cy="4513797"/>
                    </a:xfrm>
                    <a:prstGeom prst="rect">
                      <a:avLst/>
                    </a:prstGeom>
                    <a:noFill/>
                    <a:ln>
                      <a:noFill/>
                    </a:ln>
                  </pic:spPr>
                </pic:pic>
              </a:graphicData>
            </a:graphic>
          </wp:inline>
        </w:drawing>
      </w:r>
    </w:p>
    <w:p w14:paraId="1382A159" w14:textId="77777777" w:rsidR="00CD7D59" w:rsidRDefault="0080488F">
      <w:pPr>
        <w:spacing w:after="160" w:line="259" w:lineRule="auto"/>
        <w:rPr>
          <w:rFonts w:ascii="Arial" w:eastAsia="Times New Roman" w:hAnsi="Arial" w:cs="Arial"/>
          <w:color w:val="FF0000"/>
          <w:sz w:val="20"/>
          <w:szCs w:val="20"/>
          <w:lang w:eastAsia="hr-HR"/>
        </w:rPr>
      </w:pPr>
      <w:r w:rsidRPr="0080488F">
        <w:rPr>
          <w:noProof/>
          <w:lang w:eastAsia="hr-HR"/>
        </w:rPr>
        <w:drawing>
          <wp:inline distT="0" distB="0" distL="0" distR="0" wp14:anchorId="3F7658DE" wp14:editId="3A3C010F">
            <wp:extent cx="5760203" cy="4267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1664" cy="4268282"/>
                    </a:xfrm>
                    <a:prstGeom prst="rect">
                      <a:avLst/>
                    </a:prstGeom>
                    <a:noFill/>
                    <a:ln>
                      <a:noFill/>
                    </a:ln>
                  </pic:spPr>
                </pic:pic>
              </a:graphicData>
            </a:graphic>
          </wp:inline>
        </w:drawing>
      </w:r>
      <w:r w:rsidR="00CD7D59">
        <w:rPr>
          <w:rFonts w:ascii="Arial" w:eastAsia="Times New Roman" w:hAnsi="Arial" w:cs="Arial"/>
          <w:color w:val="FF0000"/>
          <w:sz w:val="20"/>
          <w:szCs w:val="20"/>
          <w:lang w:eastAsia="hr-HR"/>
        </w:rPr>
        <w:br w:type="page"/>
      </w:r>
    </w:p>
    <w:p w14:paraId="15748B9B" w14:textId="77777777" w:rsidR="00395E6C" w:rsidRPr="00CD7D59" w:rsidRDefault="00395E6C" w:rsidP="00E87DE9">
      <w:pPr>
        <w:pStyle w:val="ListParagraph"/>
        <w:pBdr>
          <w:top w:val="single" w:sz="4" w:space="1" w:color="auto"/>
          <w:left w:val="single" w:sz="4" w:space="3" w:color="auto"/>
          <w:bottom w:val="single" w:sz="4" w:space="1" w:color="auto"/>
          <w:right w:val="single" w:sz="4" w:space="4" w:color="auto"/>
        </w:pBdr>
        <w:spacing w:after="0" w:line="240" w:lineRule="auto"/>
        <w:ind w:left="0"/>
        <w:jc w:val="both"/>
        <w:rPr>
          <w:rFonts w:ascii="Arial" w:eastAsia="Times New Roman" w:hAnsi="Arial" w:cs="Arial"/>
          <w:b/>
          <w:sz w:val="20"/>
          <w:szCs w:val="20"/>
          <w:lang w:eastAsia="hr-HR"/>
        </w:rPr>
      </w:pPr>
      <w:r w:rsidRPr="00CD7D59">
        <w:rPr>
          <w:rFonts w:ascii="Arial" w:eastAsia="Times New Roman" w:hAnsi="Arial" w:cs="Arial"/>
          <w:b/>
          <w:i/>
          <w:sz w:val="24"/>
          <w:szCs w:val="24"/>
          <w:lang w:eastAsia="hr-HR"/>
        </w:rPr>
        <w:lastRenderedPageBreak/>
        <w:t>PRIHODI</w:t>
      </w:r>
      <w:r w:rsidR="001D1EF7" w:rsidRPr="00CD7D59">
        <w:rPr>
          <w:rFonts w:ascii="Arial" w:eastAsia="Times New Roman" w:hAnsi="Arial" w:cs="Arial"/>
          <w:b/>
          <w:i/>
          <w:sz w:val="24"/>
          <w:szCs w:val="24"/>
          <w:lang w:eastAsia="hr-HR"/>
        </w:rPr>
        <w:t xml:space="preserve"> I PRIMICI</w:t>
      </w:r>
    </w:p>
    <w:p w14:paraId="331C7C98" w14:textId="77777777" w:rsidR="00395E6C" w:rsidRPr="001966CA" w:rsidRDefault="00395E6C" w:rsidP="00395E6C">
      <w:pPr>
        <w:spacing w:after="0" w:line="240" w:lineRule="auto"/>
        <w:jc w:val="both"/>
        <w:rPr>
          <w:rFonts w:ascii="Arial" w:eastAsia="Times New Roman" w:hAnsi="Arial" w:cs="Arial"/>
          <w:color w:val="FF0000"/>
          <w:sz w:val="20"/>
          <w:szCs w:val="20"/>
          <w:lang w:eastAsia="hr-HR"/>
        </w:rPr>
      </w:pPr>
    </w:p>
    <w:p w14:paraId="66E4B167" w14:textId="77777777" w:rsidR="00395E6C" w:rsidRPr="001966CA" w:rsidRDefault="00395E6C" w:rsidP="00EB37E6">
      <w:pPr>
        <w:spacing w:after="0" w:line="240" w:lineRule="auto"/>
        <w:jc w:val="both"/>
        <w:rPr>
          <w:rFonts w:ascii="Arial" w:eastAsia="Times New Roman" w:hAnsi="Arial" w:cs="Arial"/>
          <w:color w:val="FF0000"/>
          <w:sz w:val="20"/>
          <w:szCs w:val="20"/>
          <w:lang w:eastAsia="hr-HR"/>
        </w:rPr>
      </w:pPr>
    </w:p>
    <w:p w14:paraId="6E76A29E" w14:textId="77777777" w:rsidR="002B012A" w:rsidRPr="00550A27" w:rsidRDefault="002B012A" w:rsidP="002B012A">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Plan prihoda Grada Zagreba za razdoblje 2022. – 2024. zasniva se na važećim zakonskim propisima koji reguliraju pripadnost prihoda za financiranje javnih potreba iz nadležnosti lokalne i regionalne samouprave</w:t>
      </w:r>
      <w:r w:rsidR="00BA7D40">
        <w:rPr>
          <w:rFonts w:ascii="Arial" w:eastAsia="Times New Roman" w:hAnsi="Arial" w:cs="Arial"/>
          <w:color w:val="000000" w:themeColor="text1"/>
          <w:sz w:val="20"/>
          <w:szCs w:val="20"/>
          <w:lang w:eastAsia="hr-HR"/>
        </w:rPr>
        <w:t xml:space="preserve"> te </w:t>
      </w:r>
      <w:r w:rsidRPr="00550A27">
        <w:rPr>
          <w:rFonts w:ascii="Arial" w:eastAsia="Times New Roman" w:hAnsi="Arial" w:cs="Arial"/>
          <w:color w:val="000000" w:themeColor="text1"/>
          <w:sz w:val="20"/>
          <w:szCs w:val="20"/>
          <w:lang w:eastAsia="hr-HR"/>
        </w:rPr>
        <w:t>sadrži plan po ekonomskoj klasifikaciji i izvorima financiranja.</w:t>
      </w:r>
    </w:p>
    <w:p w14:paraId="58497E4F" w14:textId="77777777" w:rsidR="002B012A" w:rsidRPr="00550A27" w:rsidRDefault="002B012A" w:rsidP="002B012A">
      <w:pPr>
        <w:spacing w:after="0" w:line="240" w:lineRule="auto"/>
        <w:jc w:val="both"/>
        <w:rPr>
          <w:rFonts w:ascii="Arial" w:eastAsia="Times New Roman" w:hAnsi="Arial" w:cs="Arial"/>
          <w:b/>
          <w:bCs/>
          <w:color w:val="000000" w:themeColor="text1"/>
          <w:sz w:val="20"/>
          <w:szCs w:val="20"/>
          <w:lang w:eastAsia="hr-HR"/>
        </w:rPr>
      </w:pPr>
    </w:p>
    <w:p w14:paraId="167F80BB" w14:textId="77777777" w:rsidR="002B012A" w:rsidRDefault="002B012A" w:rsidP="002B012A">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Prihodi i primici Proračuna Grada Zagreba za 2022. planiraju se u iznosu </w:t>
      </w:r>
      <w:r w:rsidRPr="00550A27">
        <w:rPr>
          <w:rFonts w:ascii="Arial" w:eastAsia="Times New Roman" w:hAnsi="Arial" w:cs="Arial"/>
          <w:b/>
          <w:bCs/>
          <w:color w:val="000000" w:themeColor="text1"/>
          <w:sz w:val="20"/>
          <w:szCs w:val="20"/>
          <w:lang w:eastAsia="hr-HR"/>
        </w:rPr>
        <w:t>od 15.126.911.800</w:t>
      </w:r>
      <w:r w:rsidRPr="00550A27">
        <w:rPr>
          <w:rFonts w:ascii="Arial" w:eastAsia="Times New Roman" w:hAnsi="Arial" w:cs="Arial"/>
          <w:color w:val="000000" w:themeColor="text1"/>
          <w:sz w:val="20"/>
          <w:szCs w:val="20"/>
          <w:lang w:eastAsia="hr-HR"/>
        </w:rPr>
        <w:t xml:space="preserve"> </w:t>
      </w:r>
      <w:r w:rsidR="00BA7D40">
        <w:rPr>
          <w:rFonts w:ascii="Arial" w:eastAsia="Times New Roman" w:hAnsi="Arial" w:cs="Arial"/>
          <w:color w:val="000000" w:themeColor="text1"/>
          <w:sz w:val="20"/>
          <w:szCs w:val="20"/>
          <w:lang w:eastAsia="hr-HR"/>
        </w:rPr>
        <w:t xml:space="preserve">kuna od čega se </w:t>
      </w:r>
      <w:r w:rsidRPr="00550A27">
        <w:rPr>
          <w:rFonts w:ascii="Arial" w:eastAsia="Times New Roman" w:hAnsi="Arial" w:cs="Arial"/>
          <w:b/>
          <w:bCs/>
          <w:color w:val="000000" w:themeColor="text1"/>
          <w:sz w:val="20"/>
          <w:szCs w:val="20"/>
          <w:lang w:eastAsia="hr-HR"/>
        </w:rPr>
        <w:t>10.194.000.000</w:t>
      </w:r>
      <w:r w:rsidRPr="00550A27">
        <w:rPr>
          <w:rFonts w:ascii="Arial" w:eastAsia="Times New Roman" w:hAnsi="Arial" w:cs="Arial"/>
          <w:color w:val="000000" w:themeColor="text1"/>
          <w:sz w:val="20"/>
          <w:szCs w:val="20"/>
          <w:lang w:eastAsia="hr-HR"/>
        </w:rPr>
        <w:t xml:space="preserve"> kuna </w:t>
      </w:r>
      <w:r w:rsidR="00BA7D40">
        <w:rPr>
          <w:rFonts w:ascii="Arial" w:eastAsia="Times New Roman" w:hAnsi="Arial" w:cs="Arial"/>
          <w:color w:val="000000" w:themeColor="text1"/>
          <w:sz w:val="20"/>
          <w:szCs w:val="20"/>
          <w:lang w:eastAsia="hr-HR"/>
        </w:rPr>
        <w:t xml:space="preserve">odnosi na prihode i primitke proračuna Grada dok se </w:t>
      </w:r>
      <w:r w:rsidR="00BA7D40" w:rsidRPr="00550A27">
        <w:rPr>
          <w:rFonts w:ascii="Arial" w:eastAsia="Times New Roman" w:hAnsi="Arial" w:cs="Arial"/>
          <w:b/>
          <w:bCs/>
          <w:color w:val="000000" w:themeColor="text1"/>
          <w:sz w:val="20"/>
          <w:szCs w:val="20"/>
          <w:lang w:eastAsia="hr-HR"/>
        </w:rPr>
        <w:t>4.932.911.800</w:t>
      </w:r>
      <w:r w:rsidR="00BA7D40" w:rsidRPr="00550A27">
        <w:rPr>
          <w:rFonts w:ascii="Arial" w:eastAsia="Times New Roman" w:hAnsi="Arial" w:cs="Arial"/>
          <w:color w:val="000000" w:themeColor="text1"/>
          <w:sz w:val="20"/>
          <w:szCs w:val="20"/>
          <w:lang w:eastAsia="hr-HR"/>
        </w:rPr>
        <w:t xml:space="preserve"> kuna</w:t>
      </w:r>
      <w:r w:rsidR="00BA7D40">
        <w:rPr>
          <w:rFonts w:ascii="Arial" w:eastAsia="Times New Roman" w:hAnsi="Arial" w:cs="Arial"/>
          <w:color w:val="000000" w:themeColor="text1"/>
          <w:sz w:val="20"/>
          <w:szCs w:val="20"/>
          <w:lang w:eastAsia="hr-HR"/>
        </w:rPr>
        <w:t xml:space="preserve"> odnosi na</w:t>
      </w:r>
      <w:r w:rsidRPr="00550A27">
        <w:rPr>
          <w:rFonts w:ascii="Arial" w:eastAsia="Times New Roman" w:hAnsi="Arial" w:cs="Arial"/>
          <w:color w:val="000000" w:themeColor="text1"/>
          <w:sz w:val="20"/>
          <w:szCs w:val="20"/>
          <w:lang w:eastAsia="hr-HR"/>
        </w:rPr>
        <w:t xml:space="preserve"> vlastit</w:t>
      </w:r>
      <w:r w:rsidR="00BA7D40">
        <w:rPr>
          <w:rFonts w:ascii="Arial" w:eastAsia="Times New Roman" w:hAnsi="Arial" w:cs="Arial"/>
          <w:color w:val="000000" w:themeColor="text1"/>
          <w:sz w:val="20"/>
          <w:szCs w:val="20"/>
          <w:lang w:eastAsia="hr-HR"/>
        </w:rPr>
        <w:t>e</w:t>
      </w:r>
      <w:r w:rsidRPr="00550A27">
        <w:rPr>
          <w:rFonts w:ascii="Arial" w:eastAsia="Times New Roman" w:hAnsi="Arial" w:cs="Arial"/>
          <w:color w:val="000000" w:themeColor="text1"/>
          <w:sz w:val="20"/>
          <w:szCs w:val="20"/>
          <w:lang w:eastAsia="hr-HR"/>
        </w:rPr>
        <w:t xml:space="preserve"> i namjensk</w:t>
      </w:r>
      <w:r w:rsidR="00BA7D40">
        <w:rPr>
          <w:rFonts w:ascii="Arial" w:eastAsia="Times New Roman" w:hAnsi="Arial" w:cs="Arial"/>
          <w:color w:val="000000" w:themeColor="text1"/>
          <w:sz w:val="20"/>
          <w:szCs w:val="20"/>
          <w:lang w:eastAsia="hr-HR"/>
        </w:rPr>
        <w:t>e</w:t>
      </w:r>
      <w:r w:rsidRPr="00550A27">
        <w:rPr>
          <w:rFonts w:ascii="Arial" w:eastAsia="Times New Roman" w:hAnsi="Arial" w:cs="Arial"/>
          <w:color w:val="000000" w:themeColor="text1"/>
          <w:sz w:val="20"/>
          <w:szCs w:val="20"/>
          <w:lang w:eastAsia="hr-HR"/>
        </w:rPr>
        <w:t xml:space="preserve"> prihod</w:t>
      </w:r>
      <w:r w:rsidR="00BA7D40">
        <w:rPr>
          <w:rFonts w:ascii="Arial" w:eastAsia="Times New Roman" w:hAnsi="Arial" w:cs="Arial"/>
          <w:color w:val="000000" w:themeColor="text1"/>
          <w:sz w:val="20"/>
          <w:szCs w:val="20"/>
          <w:lang w:eastAsia="hr-HR"/>
        </w:rPr>
        <w:t>e</w:t>
      </w:r>
      <w:r w:rsidRPr="00550A27">
        <w:rPr>
          <w:rFonts w:ascii="Arial" w:eastAsia="Times New Roman" w:hAnsi="Arial" w:cs="Arial"/>
          <w:color w:val="000000" w:themeColor="text1"/>
          <w:sz w:val="20"/>
          <w:szCs w:val="20"/>
          <w:lang w:eastAsia="hr-HR"/>
        </w:rPr>
        <w:t xml:space="preserve"> i primitk</w:t>
      </w:r>
      <w:r w:rsidR="00BA7D40">
        <w:rPr>
          <w:rFonts w:ascii="Arial" w:eastAsia="Times New Roman" w:hAnsi="Arial" w:cs="Arial"/>
          <w:color w:val="000000" w:themeColor="text1"/>
          <w:sz w:val="20"/>
          <w:szCs w:val="20"/>
          <w:lang w:eastAsia="hr-HR"/>
        </w:rPr>
        <w:t>e</w:t>
      </w:r>
      <w:r w:rsidRPr="00550A27">
        <w:rPr>
          <w:rFonts w:ascii="Arial" w:eastAsia="Times New Roman" w:hAnsi="Arial" w:cs="Arial"/>
          <w:color w:val="000000" w:themeColor="text1"/>
          <w:sz w:val="20"/>
          <w:szCs w:val="20"/>
          <w:lang w:eastAsia="hr-HR"/>
        </w:rPr>
        <w:t xml:space="preserve"> proračunskih korisnika</w:t>
      </w:r>
      <w:r w:rsidR="00886CE8">
        <w:rPr>
          <w:rFonts w:ascii="Arial" w:eastAsia="Times New Roman" w:hAnsi="Arial" w:cs="Arial"/>
          <w:color w:val="000000" w:themeColor="text1"/>
          <w:sz w:val="20"/>
          <w:szCs w:val="20"/>
          <w:lang w:eastAsia="hr-HR"/>
        </w:rPr>
        <w:t xml:space="preserve"> uključujući višak iz prethodnog razdoblja</w:t>
      </w:r>
      <w:r w:rsidR="00BA7D40">
        <w:rPr>
          <w:rFonts w:ascii="Arial" w:eastAsia="Times New Roman" w:hAnsi="Arial" w:cs="Arial"/>
          <w:color w:val="000000" w:themeColor="text1"/>
          <w:sz w:val="20"/>
          <w:szCs w:val="20"/>
          <w:lang w:eastAsia="hr-HR"/>
        </w:rPr>
        <w:t xml:space="preserve"> koji nisu dio novčanog tijeka proračuna</w:t>
      </w:r>
      <w:r w:rsidRPr="00550A27">
        <w:rPr>
          <w:rFonts w:ascii="Arial" w:eastAsia="Times New Roman" w:hAnsi="Arial" w:cs="Arial"/>
          <w:color w:val="000000" w:themeColor="text1"/>
          <w:sz w:val="20"/>
          <w:szCs w:val="20"/>
          <w:lang w:eastAsia="hr-HR"/>
        </w:rPr>
        <w:t xml:space="preserve">. </w:t>
      </w:r>
    </w:p>
    <w:p w14:paraId="347A4C38" w14:textId="77777777" w:rsidR="00443646" w:rsidRPr="00E87DE9" w:rsidRDefault="00443646" w:rsidP="00B85BA1">
      <w:pPr>
        <w:spacing w:after="0" w:line="240" w:lineRule="auto"/>
        <w:jc w:val="both"/>
        <w:rPr>
          <w:rFonts w:ascii="Arial" w:eastAsia="Times New Roman" w:hAnsi="Arial" w:cs="Arial"/>
          <w:b/>
          <w:color w:val="385623" w:themeColor="accent6" w:themeShade="80"/>
          <w:sz w:val="20"/>
          <w:szCs w:val="20"/>
          <w:lang w:eastAsia="hr-HR"/>
        </w:rPr>
      </w:pPr>
    </w:p>
    <w:p w14:paraId="52CAC25B" w14:textId="77777777" w:rsidR="00EB37E6" w:rsidRPr="001966CA" w:rsidRDefault="00BA7D40" w:rsidP="00BA7D40">
      <w:pPr>
        <w:spacing w:after="0" w:line="240" w:lineRule="auto"/>
        <w:jc w:val="center"/>
        <w:rPr>
          <w:rFonts w:ascii="Arial" w:eastAsia="Times New Roman" w:hAnsi="Arial" w:cs="Arial"/>
          <w:color w:val="FF0000"/>
          <w:sz w:val="20"/>
          <w:szCs w:val="20"/>
          <w:lang w:eastAsia="hr-HR"/>
        </w:rPr>
      </w:pPr>
      <w:r>
        <w:rPr>
          <w:rFonts w:ascii="Arial" w:eastAsia="Times New Roman" w:hAnsi="Arial" w:cs="Arial"/>
          <w:b/>
          <w:sz w:val="18"/>
          <w:szCs w:val="18"/>
          <w:lang w:eastAsia="hr-HR"/>
        </w:rPr>
        <w:t>UKUPNO PRIHODI</w:t>
      </w:r>
      <w:r w:rsidRPr="00360118">
        <w:rPr>
          <w:rFonts w:ascii="Arial" w:eastAsia="Times New Roman" w:hAnsi="Arial" w:cs="Arial"/>
          <w:b/>
          <w:sz w:val="18"/>
          <w:szCs w:val="18"/>
          <w:lang w:eastAsia="hr-HR"/>
        </w:rPr>
        <w:t xml:space="preserve"> </w:t>
      </w:r>
      <w:r>
        <w:rPr>
          <w:rFonts w:ascii="Arial" w:eastAsia="Times New Roman" w:hAnsi="Arial" w:cs="Arial"/>
          <w:b/>
          <w:sz w:val="18"/>
          <w:szCs w:val="18"/>
          <w:lang w:eastAsia="hr-HR"/>
        </w:rPr>
        <w:t>I PRIMICI</w:t>
      </w:r>
      <w:r w:rsidRPr="00360118">
        <w:rPr>
          <w:rFonts w:ascii="Arial" w:eastAsia="Times New Roman" w:hAnsi="Arial" w:cs="Arial"/>
          <w:b/>
          <w:sz w:val="18"/>
          <w:szCs w:val="18"/>
          <w:lang w:eastAsia="hr-HR"/>
        </w:rPr>
        <w:t xml:space="preserve"> </w:t>
      </w:r>
    </w:p>
    <w:p w14:paraId="478EF7DF" w14:textId="77777777" w:rsidR="000D1067" w:rsidRPr="001966CA" w:rsidRDefault="000D1067" w:rsidP="00B85BA1">
      <w:pPr>
        <w:spacing w:after="0" w:line="240" w:lineRule="auto"/>
        <w:jc w:val="both"/>
        <w:rPr>
          <w:rFonts w:ascii="Arial" w:eastAsia="Times New Roman" w:hAnsi="Arial" w:cs="Arial"/>
          <w:color w:val="FF0000"/>
          <w:sz w:val="20"/>
          <w:szCs w:val="20"/>
          <w:lang w:eastAsia="hr-HR"/>
        </w:rPr>
      </w:pPr>
    </w:p>
    <w:p w14:paraId="52C8058B" w14:textId="323BB87D" w:rsidR="00443646" w:rsidRPr="001966CA" w:rsidRDefault="002C258F" w:rsidP="00B85BA1">
      <w:pPr>
        <w:spacing w:after="0" w:line="240" w:lineRule="auto"/>
        <w:jc w:val="both"/>
        <w:rPr>
          <w:rFonts w:ascii="Arial" w:eastAsia="Times New Roman" w:hAnsi="Arial" w:cs="Arial"/>
          <w:color w:val="FF0000"/>
          <w:sz w:val="20"/>
          <w:szCs w:val="20"/>
          <w:lang w:eastAsia="hr-HR"/>
        </w:rPr>
      </w:pPr>
      <w:r w:rsidRPr="002C258F">
        <w:rPr>
          <w:noProof/>
          <w:lang w:eastAsia="hr-HR"/>
        </w:rPr>
        <w:drawing>
          <wp:inline distT="0" distB="0" distL="0" distR="0" wp14:anchorId="0B5B012E" wp14:editId="664844FF">
            <wp:extent cx="5760720" cy="70500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7050024"/>
                    </a:xfrm>
                    <a:prstGeom prst="rect">
                      <a:avLst/>
                    </a:prstGeom>
                    <a:noFill/>
                    <a:ln>
                      <a:noFill/>
                    </a:ln>
                  </pic:spPr>
                </pic:pic>
              </a:graphicData>
            </a:graphic>
          </wp:inline>
        </w:drawing>
      </w:r>
    </w:p>
    <w:p w14:paraId="5E899609" w14:textId="77777777" w:rsidR="00E0116D" w:rsidRPr="001966CA" w:rsidRDefault="00E0116D" w:rsidP="00B85BA1">
      <w:pPr>
        <w:spacing w:after="0" w:line="240" w:lineRule="auto"/>
        <w:jc w:val="both"/>
        <w:rPr>
          <w:rFonts w:ascii="Arial" w:eastAsia="Times New Roman" w:hAnsi="Arial" w:cs="Arial"/>
          <w:color w:val="FF0000"/>
          <w:sz w:val="20"/>
          <w:szCs w:val="20"/>
          <w:lang w:eastAsia="hr-HR"/>
        </w:rPr>
      </w:pPr>
    </w:p>
    <w:p w14:paraId="6FA7306C" w14:textId="08B92DFC" w:rsidR="002D4FB8" w:rsidRDefault="002D4FB8" w:rsidP="002D4FB8">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lastRenderedPageBreak/>
        <w:t>PRIHODI</w:t>
      </w:r>
      <w:r w:rsidRPr="00360118">
        <w:rPr>
          <w:rFonts w:ascii="Arial" w:eastAsia="Times New Roman" w:hAnsi="Arial" w:cs="Arial"/>
          <w:b/>
          <w:sz w:val="18"/>
          <w:szCs w:val="18"/>
          <w:lang w:eastAsia="hr-HR"/>
        </w:rPr>
        <w:t xml:space="preserve"> </w:t>
      </w:r>
      <w:r>
        <w:rPr>
          <w:rFonts w:ascii="Arial" w:eastAsia="Times New Roman" w:hAnsi="Arial" w:cs="Arial"/>
          <w:b/>
          <w:sz w:val="18"/>
          <w:szCs w:val="18"/>
          <w:lang w:eastAsia="hr-HR"/>
        </w:rPr>
        <w:t>I PRIMICI</w:t>
      </w:r>
      <w:r w:rsidRPr="00360118">
        <w:rPr>
          <w:rFonts w:ascii="Arial" w:eastAsia="Times New Roman" w:hAnsi="Arial" w:cs="Arial"/>
          <w:b/>
          <w:sz w:val="18"/>
          <w:szCs w:val="18"/>
          <w:lang w:eastAsia="hr-HR"/>
        </w:rPr>
        <w:t xml:space="preserve"> – GRAD ZAGREB</w:t>
      </w:r>
    </w:p>
    <w:p w14:paraId="4325D68B" w14:textId="77777777" w:rsidR="002C258F" w:rsidRDefault="002C258F" w:rsidP="002D4FB8">
      <w:pPr>
        <w:spacing w:after="0" w:line="240" w:lineRule="auto"/>
        <w:jc w:val="center"/>
        <w:rPr>
          <w:rFonts w:ascii="Arial" w:eastAsia="Times New Roman" w:hAnsi="Arial" w:cs="Arial"/>
          <w:b/>
          <w:sz w:val="18"/>
          <w:szCs w:val="18"/>
          <w:lang w:eastAsia="hr-HR"/>
        </w:rPr>
      </w:pPr>
    </w:p>
    <w:p w14:paraId="798F64DD" w14:textId="389DCACE" w:rsidR="002C258F" w:rsidRDefault="002C258F" w:rsidP="002D4FB8">
      <w:pPr>
        <w:spacing w:after="0" w:line="240" w:lineRule="auto"/>
        <w:jc w:val="center"/>
        <w:rPr>
          <w:rFonts w:ascii="Arial" w:eastAsia="Times New Roman" w:hAnsi="Arial" w:cs="Arial"/>
          <w:b/>
          <w:sz w:val="18"/>
          <w:szCs w:val="18"/>
          <w:lang w:eastAsia="hr-HR"/>
        </w:rPr>
      </w:pPr>
      <w:r w:rsidRPr="002C258F">
        <w:rPr>
          <w:noProof/>
          <w:lang w:eastAsia="hr-HR"/>
        </w:rPr>
        <w:drawing>
          <wp:inline distT="0" distB="0" distL="0" distR="0" wp14:anchorId="1D38121D" wp14:editId="4650116C">
            <wp:extent cx="5760720" cy="52600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5260086"/>
                    </a:xfrm>
                    <a:prstGeom prst="rect">
                      <a:avLst/>
                    </a:prstGeom>
                    <a:noFill/>
                    <a:ln>
                      <a:noFill/>
                    </a:ln>
                  </pic:spPr>
                </pic:pic>
              </a:graphicData>
            </a:graphic>
          </wp:inline>
        </w:drawing>
      </w:r>
    </w:p>
    <w:p w14:paraId="1E43F817" w14:textId="77777777" w:rsidR="002C258F" w:rsidRPr="00360118" w:rsidRDefault="002C258F" w:rsidP="002D4FB8">
      <w:pPr>
        <w:spacing w:after="0" w:line="240" w:lineRule="auto"/>
        <w:jc w:val="center"/>
        <w:rPr>
          <w:rFonts w:ascii="Arial" w:eastAsia="Times New Roman" w:hAnsi="Arial" w:cs="Arial"/>
          <w:sz w:val="20"/>
          <w:szCs w:val="20"/>
          <w:lang w:eastAsia="hr-HR"/>
        </w:rPr>
      </w:pPr>
    </w:p>
    <w:p w14:paraId="7BF9862F" w14:textId="77777777" w:rsidR="002D4FB8" w:rsidRPr="00360118" w:rsidRDefault="002D4FB8" w:rsidP="002D4FB8">
      <w:pPr>
        <w:spacing w:after="0" w:line="240" w:lineRule="auto"/>
        <w:jc w:val="both"/>
        <w:rPr>
          <w:rFonts w:ascii="Arial" w:eastAsia="Times New Roman" w:hAnsi="Arial" w:cs="Arial"/>
          <w:sz w:val="20"/>
          <w:szCs w:val="20"/>
          <w:lang w:eastAsia="hr-HR"/>
        </w:rPr>
      </w:pPr>
    </w:p>
    <w:p w14:paraId="2E9DA918" w14:textId="0C503D5D" w:rsidR="0065706F" w:rsidRPr="001966CA" w:rsidRDefault="0065706F" w:rsidP="00B85BA1">
      <w:pPr>
        <w:spacing w:after="0" w:line="240" w:lineRule="auto"/>
        <w:jc w:val="both"/>
        <w:rPr>
          <w:rFonts w:ascii="Arial" w:eastAsia="Times New Roman" w:hAnsi="Arial" w:cs="Arial"/>
          <w:color w:val="FF0000"/>
          <w:sz w:val="20"/>
          <w:szCs w:val="20"/>
          <w:lang w:eastAsia="hr-HR"/>
        </w:rPr>
      </w:pPr>
    </w:p>
    <w:p w14:paraId="716CC679" w14:textId="77777777" w:rsidR="00AC63F2" w:rsidRDefault="00AC63F2" w:rsidP="002D4FB8">
      <w:pPr>
        <w:spacing w:after="0" w:line="240" w:lineRule="auto"/>
        <w:jc w:val="center"/>
        <w:rPr>
          <w:rFonts w:ascii="Arial" w:eastAsia="Times New Roman" w:hAnsi="Arial" w:cs="Arial"/>
          <w:b/>
          <w:sz w:val="18"/>
          <w:szCs w:val="18"/>
          <w:lang w:eastAsia="hr-HR"/>
        </w:rPr>
      </w:pPr>
    </w:p>
    <w:p w14:paraId="7506F81B" w14:textId="77777777" w:rsidR="00AC63F2" w:rsidRDefault="00AC63F2" w:rsidP="002D4FB8">
      <w:pPr>
        <w:spacing w:after="0" w:line="240" w:lineRule="auto"/>
        <w:jc w:val="center"/>
        <w:rPr>
          <w:rFonts w:ascii="Arial" w:eastAsia="Times New Roman" w:hAnsi="Arial" w:cs="Arial"/>
          <w:b/>
          <w:sz w:val="18"/>
          <w:szCs w:val="18"/>
          <w:lang w:eastAsia="hr-HR"/>
        </w:rPr>
      </w:pPr>
    </w:p>
    <w:p w14:paraId="2769103B" w14:textId="77777777" w:rsidR="00CD7D59" w:rsidRDefault="00CD7D59">
      <w:pPr>
        <w:spacing w:after="160" w:line="259" w:lineRule="auto"/>
        <w:rPr>
          <w:rFonts w:ascii="Arial" w:eastAsia="Times New Roman" w:hAnsi="Arial" w:cs="Arial"/>
          <w:b/>
          <w:sz w:val="18"/>
          <w:szCs w:val="18"/>
          <w:lang w:eastAsia="hr-HR"/>
        </w:rPr>
      </w:pPr>
      <w:r>
        <w:rPr>
          <w:rFonts w:ascii="Arial" w:eastAsia="Times New Roman" w:hAnsi="Arial" w:cs="Arial"/>
          <w:b/>
          <w:sz w:val="18"/>
          <w:szCs w:val="18"/>
          <w:lang w:eastAsia="hr-HR"/>
        </w:rPr>
        <w:br w:type="page"/>
      </w:r>
    </w:p>
    <w:p w14:paraId="04A07AFC" w14:textId="77777777" w:rsidR="002D4FB8" w:rsidRPr="00360118" w:rsidRDefault="002D4FB8" w:rsidP="002D4FB8">
      <w:pPr>
        <w:spacing w:after="0" w:line="240" w:lineRule="auto"/>
        <w:jc w:val="center"/>
        <w:rPr>
          <w:rFonts w:ascii="Arial" w:eastAsia="Times New Roman" w:hAnsi="Arial" w:cs="Arial"/>
          <w:sz w:val="20"/>
          <w:szCs w:val="20"/>
          <w:lang w:eastAsia="hr-HR"/>
        </w:rPr>
      </w:pPr>
      <w:r>
        <w:rPr>
          <w:rFonts w:ascii="Arial" w:eastAsia="Times New Roman" w:hAnsi="Arial" w:cs="Arial"/>
          <w:b/>
          <w:sz w:val="18"/>
          <w:szCs w:val="18"/>
          <w:lang w:eastAsia="hr-HR"/>
        </w:rPr>
        <w:lastRenderedPageBreak/>
        <w:t>PRIHODI</w:t>
      </w:r>
      <w:r w:rsidRPr="00360118">
        <w:rPr>
          <w:rFonts w:ascii="Arial" w:eastAsia="Times New Roman" w:hAnsi="Arial" w:cs="Arial"/>
          <w:b/>
          <w:sz w:val="18"/>
          <w:szCs w:val="18"/>
          <w:lang w:eastAsia="hr-HR"/>
        </w:rPr>
        <w:t xml:space="preserve"> </w:t>
      </w:r>
      <w:r>
        <w:rPr>
          <w:rFonts w:ascii="Arial" w:eastAsia="Times New Roman" w:hAnsi="Arial" w:cs="Arial"/>
          <w:b/>
          <w:sz w:val="18"/>
          <w:szCs w:val="18"/>
          <w:lang w:eastAsia="hr-HR"/>
        </w:rPr>
        <w:t>I PRIMICI</w:t>
      </w:r>
      <w:r w:rsidRPr="00360118">
        <w:rPr>
          <w:rFonts w:ascii="Arial" w:eastAsia="Times New Roman" w:hAnsi="Arial" w:cs="Arial"/>
          <w:b/>
          <w:sz w:val="18"/>
          <w:szCs w:val="18"/>
          <w:lang w:eastAsia="hr-HR"/>
        </w:rPr>
        <w:t xml:space="preserve"> – </w:t>
      </w:r>
      <w:r>
        <w:rPr>
          <w:rFonts w:ascii="Arial" w:eastAsia="Times New Roman" w:hAnsi="Arial" w:cs="Arial"/>
          <w:b/>
          <w:sz w:val="18"/>
          <w:szCs w:val="18"/>
          <w:lang w:eastAsia="hr-HR"/>
        </w:rPr>
        <w:t>PRORAČUNSKI KORISNICI</w:t>
      </w:r>
    </w:p>
    <w:p w14:paraId="1B9AB6F8" w14:textId="77777777" w:rsidR="002D4FB8" w:rsidRPr="00360118" w:rsidRDefault="002D4FB8" w:rsidP="002D4FB8">
      <w:pPr>
        <w:spacing w:after="0" w:line="240" w:lineRule="auto"/>
        <w:jc w:val="both"/>
        <w:rPr>
          <w:rFonts w:ascii="Arial" w:eastAsia="Times New Roman" w:hAnsi="Arial" w:cs="Arial"/>
          <w:sz w:val="20"/>
          <w:szCs w:val="20"/>
          <w:lang w:eastAsia="hr-HR"/>
        </w:rPr>
      </w:pPr>
    </w:p>
    <w:p w14:paraId="1969FC06" w14:textId="235A6E50" w:rsidR="0065706F" w:rsidRPr="001966CA" w:rsidRDefault="002C258F" w:rsidP="00B85BA1">
      <w:pPr>
        <w:spacing w:after="0" w:line="240" w:lineRule="auto"/>
        <w:jc w:val="both"/>
        <w:rPr>
          <w:rFonts w:ascii="Arial" w:eastAsia="Times New Roman" w:hAnsi="Arial" w:cs="Arial"/>
          <w:color w:val="FF0000"/>
          <w:sz w:val="20"/>
          <w:szCs w:val="20"/>
          <w:lang w:eastAsia="hr-HR"/>
        </w:rPr>
      </w:pPr>
      <w:r w:rsidRPr="002C258F">
        <w:rPr>
          <w:noProof/>
          <w:lang w:eastAsia="hr-HR"/>
        </w:rPr>
        <w:drawing>
          <wp:inline distT="0" distB="0" distL="0" distR="0" wp14:anchorId="733B40BC" wp14:editId="3C0C11C7">
            <wp:extent cx="5760720" cy="49926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4992624"/>
                    </a:xfrm>
                    <a:prstGeom prst="rect">
                      <a:avLst/>
                    </a:prstGeom>
                    <a:noFill/>
                    <a:ln>
                      <a:noFill/>
                    </a:ln>
                  </pic:spPr>
                </pic:pic>
              </a:graphicData>
            </a:graphic>
          </wp:inline>
        </w:drawing>
      </w:r>
    </w:p>
    <w:p w14:paraId="11F620F0" w14:textId="77777777" w:rsidR="00EB37E6" w:rsidRPr="001966CA" w:rsidRDefault="00EB37E6" w:rsidP="00B85BA1">
      <w:pPr>
        <w:spacing w:after="0" w:line="240" w:lineRule="auto"/>
        <w:jc w:val="both"/>
        <w:rPr>
          <w:rFonts w:ascii="Arial" w:eastAsia="Times New Roman" w:hAnsi="Arial" w:cs="Arial"/>
          <w:color w:val="FF0000"/>
          <w:sz w:val="20"/>
          <w:szCs w:val="20"/>
          <w:lang w:eastAsia="hr-HR"/>
        </w:rPr>
      </w:pPr>
    </w:p>
    <w:p w14:paraId="2A5A57DA" w14:textId="77777777" w:rsidR="0065706F" w:rsidRPr="001966CA" w:rsidRDefault="0065706F" w:rsidP="00B85BA1">
      <w:pPr>
        <w:spacing w:after="0" w:line="240" w:lineRule="auto"/>
        <w:jc w:val="both"/>
        <w:rPr>
          <w:rFonts w:ascii="Arial" w:eastAsia="Times New Roman" w:hAnsi="Arial" w:cs="Arial"/>
          <w:color w:val="FF0000"/>
          <w:sz w:val="20"/>
          <w:szCs w:val="20"/>
          <w:lang w:eastAsia="hr-HR"/>
        </w:rPr>
      </w:pPr>
    </w:p>
    <w:p w14:paraId="66E916AB" w14:textId="77777777" w:rsidR="00EB37E6" w:rsidRPr="004E0975" w:rsidRDefault="00EB37E6" w:rsidP="00B85BA1">
      <w:pPr>
        <w:spacing w:after="0" w:line="240" w:lineRule="auto"/>
        <w:jc w:val="both"/>
        <w:rPr>
          <w:rFonts w:ascii="Arial" w:eastAsia="Times New Roman" w:hAnsi="Arial" w:cs="Arial"/>
          <w:b/>
          <w:sz w:val="20"/>
          <w:szCs w:val="20"/>
          <w:lang w:eastAsia="hr-HR"/>
        </w:rPr>
      </w:pPr>
      <w:r w:rsidRPr="004E0975">
        <w:rPr>
          <w:rFonts w:ascii="Arial" w:eastAsia="Times New Roman" w:hAnsi="Arial" w:cs="Arial"/>
          <w:b/>
          <w:sz w:val="20"/>
          <w:szCs w:val="20"/>
          <w:lang w:eastAsia="hr-HR"/>
        </w:rPr>
        <w:t xml:space="preserve">Prihodi  </w:t>
      </w:r>
      <w:r w:rsidR="005D6ADB" w:rsidRPr="004E0975">
        <w:rPr>
          <w:rFonts w:ascii="Arial" w:eastAsia="Times New Roman" w:hAnsi="Arial" w:cs="Arial"/>
          <w:b/>
          <w:sz w:val="20"/>
          <w:szCs w:val="20"/>
          <w:lang w:eastAsia="hr-HR"/>
        </w:rPr>
        <w:t xml:space="preserve">i primici </w:t>
      </w:r>
      <w:r w:rsidRPr="004E0975">
        <w:rPr>
          <w:rFonts w:ascii="Arial" w:eastAsia="Times New Roman" w:hAnsi="Arial" w:cs="Arial"/>
          <w:b/>
          <w:sz w:val="20"/>
          <w:szCs w:val="20"/>
          <w:lang w:eastAsia="hr-HR"/>
        </w:rPr>
        <w:t>Proračuna Grada Zagreba po ekonomskoj klasifikaciji za 202</w:t>
      </w:r>
      <w:r w:rsidR="00874DC4" w:rsidRPr="004E0975">
        <w:rPr>
          <w:rFonts w:ascii="Arial" w:eastAsia="Times New Roman" w:hAnsi="Arial" w:cs="Arial"/>
          <w:b/>
          <w:sz w:val="20"/>
          <w:szCs w:val="20"/>
          <w:lang w:eastAsia="hr-HR"/>
        </w:rPr>
        <w:t>2</w:t>
      </w:r>
      <w:r w:rsidRPr="004E0975">
        <w:rPr>
          <w:rFonts w:ascii="Arial" w:eastAsia="Times New Roman" w:hAnsi="Arial" w:cs="Arial"/>
          <w:b/>
          <w:sz w:val="20"/>
          <w:szCs w:val="20"/>
          <w:lang w:eastAsia="hr-HR"/>
        </w:rPr>
        <w:t>. su:</w:t>
      </w:r>
    </w:p>
    <w:p w14:paraId="17177B1C" w14:textId="77777777" w:rsidR="00EB37E6" w:rsidRPr="004E0975" w:rsidRDefault="00EB37E6" w:rsidP="00B85BA1">
      <w:pPr>
        <w:spacing w:after="0" w:line="240" w:lineRule="auto"/>
        <w:ind w:firstLine="720"/>
        <w:jc w:val="both"/>
        <w:rPr>
          <w:rFonts w:ascii="Arial" w:eastAsia="Times New Roman" w:hAnsi="Arial" w:cs="Arial"/>
          <w:sz w:val="20"/>
          <w:szCs w:val="20"/>
          <w:lang w:eastAsia="hr-HR"/>
        </w:rPr>
      </w:pPr>
    </w:p>
    <w:p w14:paraId="7ADAA49B" w14:textId="77777777" w:rsidR="00EB37E6" w:rsidRPr="004E0975" w:rsidRDefault="00EB37E6" w:rsidP="00B85BA1">
      <w:pPr>
        <w:tabs>
          <w:tab w:val="left" w:pos="0"/>
        </w:tabs>
        <w:spacing w:after="0" w:line="240" w:lineRule="auto"/>
        <w:jc w:val="both"/>
        <w:rPr>
          <w:rFonts w:ascii="Arial" w:eastAsia="Times New Roman" w:hAnsi="Arial" w:cs="Arial"/>
          <w:sz w:val="20"/>
          <w:szCs w:val="20"/>
          <w:lang w:eastAsia="hr-HR"/>
        </w:rPr>
      </w:pPr>
      <w:r w:rsidRPr="004E0975">
        <w:rPr>
          <w:rFonts w:ascii="Arial" w:eastAsia="Times New Roman" w:hAnsi="Arial" w:cs="Arial"/>
          <w:b/>
          <w:sz w:val="20"/>
          <w:szCs w:val="20"/>
          <w:lang w:eastAsia="hr-HR"/>
        </w:rPr>
        <w:t>PRIHODI POSLOVANJA</w:t>
      </w:r>
    </w:p>
    <w:p w14:paraId="30E9BA6E" w14:textId="77777777" w:rsidR="00EB37E6" w:rsidRPr="004E0975" w:rsidRDefault="00EB37E6" w:rsidP="00B85BA1">
      <w:pPr>
        <w:numPr>
          <w:ilvl w:val="0"/>
          <w:numId w:val="2"/>
        </w:numPr>
        <w:spacing w:after="0" w:line="240" w:lineRule="auto"/>
        <w:jc w:val="both"/>
        <w:rPr>
          <w:rFonts w:ascii="Arial" w:eastAsia="Times New Roman" w:hAnsi="Arial" w:cs="Arial"/>
          <w:sz w:val="20"/>
          <w:szCs w:val="20"/>
          <w:lang w:eastAsia="hr-HR"/>
        </w:rPr>
      </w:pPr>
      <w:r w:rsidRPr="004E0975">
        <w:rPr>
          <w:rFonts w:ascii="Arial" w:eastAsia="Times New Roman" w:hAnsi="Arial" w:cs="Arial"/>
          <w:sz w:val="20"/>
          <w:szCs w:val="20"/>
          <w:lang w:eastAsia="hr-HR"/>
        </w:rPr>
        <w:t>prihodi od poreza:</w:t>
      </w:r>
    </w:p>
    <w:p w14:paraId="11A1EC00" w14:textId="6C0B2895" w:rsidR="00EB37E6" w:rsidRPr="004E0975" w:rsidRDefault="000C3378" w:rsidP="00B85BA1">
      <w:pPr>
        <w:numPr>
          <w:ilvl w:val="1"/>
          <w:numId w:val="2"/>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porez i prirez na dohodak,</w:t>
      </w:r>
      <w:r w:rsidR="00EB37E6" w:rsidRPr="004E0975">
        <w:rPr>
          <w:rFonts w:ascii="Arial" w:eastAsia="Times New Roman" w:hAnsi="Arial" w:cs="Arial"/>
          <w:sz w:val="20"/>
          <w:szCs w:val="20"/>
          <w:lang w:eastAsia="hr-HR"/>
        </w:rPr>
        <w:t xml:space="preserve">  </w:t>
      </w:r>
    </w:p>
    <w:p w14:paraId="0BE76DE8" w14:textId="5778880D" w:rsidR="00EB37E6" w:rsidRPr="004E0975" w:rsidRDefault="000C3378" w:rsidP="00B85BA1">
      <w:pPr>
        <w:numPr>
          <w:ilvl w:val="1"/>
          <w:numId w:val="2"/>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porezi na imovinu,</w:t>
      </w:r>
    </w:p>
    <w:p w14:paraId="48700FB5" w14:textId="77777777"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porezi na robu i usluge;</w:t>
      </w:r>
    </w:p>
    <w:p w14:paraId="0E1775F6" w14:textId="432E9B41" w:rsidR="00EB37E6" w:rsidRPr="004E0975" w:rsidRDefault="00EB37E6" w:rsidP="00B85BA1">
      <w:pPr>
        <w:numPr>
          <w:ilvl w:val="0"/>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pomoći iz inozemstva  i od subjekata unutar općeg proračuna</w:t>
      </w:r>
      <w:r w:rsidR="00A53339">
        <w:rPr>
          <w:rFonts w:ascii="Arial" w:eastAsia="Times New Roman" w:hAnsi="Arial" w:cs="Arial"/>
          <w:sz w:val="20"/>
          <w:szCs w:val="20"/>
          <w:lang w:eastAsia="hr-HR"/>
        </w:rPr>
        <w:t>:</w:t>
      </w:r>
    </w:p>
    <w:p w14:paraId="351524BA" w14:textId="4A684A97"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pomoći od međunarodnih organiza</w:t>
      </w:r>
      <w:r w:rsidR="000C3378">
        <w:rPr>
          <w:rFonts w:ascii="Arial" w:eastAsia="Times New Roman" w:hAnsi="Arial" w:cs="Arial"/>
          <w:sz w:val="20"/>
          <w:szCs w:val="20"/>
          <w:lang w:eastAsia="hr-HR"/>
        </w:rPr>
        <w:t>cija te institucija i tijela EU,</w:t>
      </w:r>
    </w:p>
    <w:p w14:paraId="072EBC8E" w14:textId="454414C8"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pomoć</w:t>
      </w:r>
      <w:r w:rsidR="000C3378">
        <w:rPr>
          <w:rFonts w:ascii="Arial" w:eastAsia="Times New Roman" w:hAnsi="Arial" w:cs="Arial"/>
          <w:sz w:val="20"/>
          <w:szCs w:val="20"/>
          <w:lang w:eastAsia="hr-HR"/>
        </w:rPr>
        <w:t>i proračunu iz drugih proračuna,</w:t>
      </w:r>
    </w:p>
    <w:p w14:paraId="270443EB" w14:textId="224B1B54"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 xml:space="preserve">pomoći proračunskim korisnicima iz </w:t>
      </w:r>
      <w:r w:rsidR="000C3378">
        <w:rPr>
          <w:rFonts w:ascii="Arial" w:eastAsia="Times New Roman" w:hAnsi="Arial" w:cs="Arial"/>
          <w:sz w:val="20"/>
          <w:szCs w:val="20"/>
          <w:lang w:eastAsia="hr-HR"/>
        </w:rPr>
        <w:t>proračuna koji im nije nadležan,</w:t>
      </w:r>
    </w:p>
    <w:p w14:paraId="69AE47EA" w14:textId="47623DEE"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pomoći izravnan</w:t>
      </w:r>
      <w:r w:rsidR="000C3378">
        <w:rPr>
          <w:rFonts w:ascii="Arial" w:eastAsia="Times New Roman" w:hAnsi="Arial" w:cs="Arial"/>
          <w:sz w:val="20"/>
          <w:szCs w:val="20"/>
          <w:lang w:eastAsia="hr-HR"/>
        </w:rPr>
        <w:t>ja za decentralizirane funkcije,</w:t>
      </w:r>
    </w:p>
    <w:p w14:paraId="5E09C907" w14:textId="77777777"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 xml:space="preserve">pomoći temeljem prijenosa EU sredstava; </w:t>
      </w:r>
    </w:p>
    <w:p w14:paraId="3871F666" w14:textId="77777777" w:rsidR="00EB37E6" w:rsidRPr="004E0975" w:rsidRDefault="00EB37E6" w:rsidP="00B85BA1">
      <w:pPr>
        <w:numPr>
          <w:ilvl w:val="0"/>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prihodi od imovine:</w:t>
      </w:r>
    </w:p>
    <w:p w14:paraId="07066D44" w14:textId="0500146A" w:rsidR="00EB37E6" w:rsidRPr="004E0975" w:rsidRDefault="000C3378" w:rsidP="00B85BA1">
      <w:pPr>
        <w:numPr>
          <w:ilvl w:val="1"/>
          <w:numId w:val="2"/>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prihodi od financijske imovine,</w:t>
      </w:r>
    </w:p>
    <w:p w14:paraId="1C9A84C0" w14:textId="58E6B414"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w:t>
      </w:r>
      <w:r w:rsidR="000C3378">
        <w:rPr>
          <w:rFonts w:ascii="Arial" w:eastAsia="Times New Roman" w:hAnsi="Arial" w:cs="Arial"/>
          <w:sz w:val="20"/>
          <w:szCs w:val="20"/>
          <w:lang w:eastAsia="hr-HR"/>
        </w:rPr>
        <w:t>rihodi od nefinancijske imovine,</w:t>
      </w:r>
    </w:p>
    <w:p w14:paraId="6EE37251" w14:textId="77777777"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prihodi od kamata na dane zajmove;</w:t>
      </w:r>
    </w:p>
    <w:p w14:paraId="26A592F3" w14:textId="77777777" w:rsidR="00EB37E6" w:rsidRPr="004E0975" w:rsidRDefault="00EB37E6" w:rsidP="00B85BA1">
      <w:pPr>
        <w:numPr>
          <w:ilvl w:val="0"/>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prihodi od upravnih i administrativnih pristojbi, pristojbi po posebnim propisima i naknada:</w:t>
      </w:r>
    </w:p>
    <w:p w14:paraId="39034221" w14:textId="1F781EC1"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upra</w:t>
      </w:r>
      <w:r w:rsidR="000C3378">
        <w:rPr>
          <w:rFonts w:ascii="Arial" w:eastAsia="Times New Roman" w:hAnsi="Arial" w:cs="Arial"/>
          <w:sz w:val="20"/>
          <w:szCs w:val="20"/>
          <w:lang w:eastAsia="hr-HR"/>
        </w:rPr>
        <w:t>vne i administrativne pristojbe,</w:t>
      </w:r>
    </w:p>
    <w:p w14:paraId="4D0CBB43" w14:textId="447E51C2" w:rsidR="00EB37E6" w:rsidRPr="004E0975" w:rsidRDefault="000C3378" w:rsidP="00B85BA1">
      <w:pPr>
        <w:numPr>
          <w:ilvl w:val="1"/>
          <w:numId w:val="2"/>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prihodi po posebnim propisima,</w:t>
      </w:r>
    </w:p>
    <w:p w14:paraId="7C78D9EB" w14:textId="77777777"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komunalni doprinosi i naknade;</w:t>
      </w:r>
    </w:p>
    <w:p w14:paraId="434D11BE" w14:textId="77777777" w:rsidR="00EB37E6" w:rsidRPr="004E0975" w:rsidRDefault="00EB37E6" w:rsidP="00B85BA1">
      <w:pPr>
        <w:numPr>
          <w:ilvl w:val="0"/>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kazne, upravne mjere i ostali prihodi:</w:t>
      </w:r>
    </w:p>
    <w:p w14:paraId="7EAE8C26" w14:textId="2E236EE0" w:rsidR="00EB37E6" w:rsidRPr="004E0975" w:rsidRDefault="000C3378" w:rsidP="00B85BA1">
      <w:pPr>
        <w:numPr>
          <w:ilvl w:val="1"/>
          <w:numId w:val="2"/>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kazne i upravne mjere,</w:t>
      </w:r>
    </w:p>
    <w:p w14:paraId="09437DC0" w14:textId="77777777"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ostali prihodi.</w:t>
      </w:r>
    </w:p>
    <w:p w14:paraId="7D3BF09C" w14:textId="77777777" w:rsidR="00EB37E6" w:rsidRPr="004E0975" w:rsidRDefault="00EB37E6" w:rsidP="00B85BA1">
      <w:pPr>
        <w:spacing w:after="0" w:line="240" w:lineRule="auto"/>
        <w:ind w:left="1080"/>
        <w:rPr>
          <w:rFonts w:ascii="Arial" w:eastAsia="Times New Roman" w:hAnsi="Arial" w:cs="Arial"/>
          <w:sz w:val="20"/>
          <w:szCs w:val="20"/>
          <w:lang w:eastAsia="hr-HR"/>
        </w:rPr>
      </w:pPr>
    </w:p>
    <w:p w14:paraId="7F8A83E8" w14:textId="77777777" w:rsidR="00EB37E6" w:rsidRPr="004E0975" w:rsidRDefault="00EB37E6" w:rsidP="00B85BA1">
      <w:pPr>
        <w:spacing w:after="0" w:line="240" w:lineRule="auto"/>
        <w:rPr>
          <w:rFonts w:ascii="Arial" w:eastAsia="Times New Roman" w:hAnsi="Arial" w:cs="Arial"/>
          <w:b/>
          <w:sz w:val="20"/>
          <w:szCs w:val="20"/>
          <w:lang w:eastAsia="hr-HR"/>
        </w:rPr>
      </w:pPr>
      <w:r w:rsidRPr="004E0975">
        <w:rPr>
          <w:rFonts w:ascii="Arial" w:eastAsia="Times New Roman" w:hAnsi="Arial" w:cs="Arial"/>
          <w:b/>
          <w:sz w:val="20"/>
          <w:szCs w:val="20"/>
          <w:lang w:eastAsia="hr-HR"/>
        </w:rPr>
        <w:t>PRIHODI OD PRODAJE NEFINANCIJSKE IMOVINE</w:t>
      </w:r>
    </w:p>
    <w:p w14:paraId="7FF36991" w14:textId="77FFED06" w:rsidR="00EB37E6" w:rsidRPr="004E0975" w:rsidRDefault="00EB37E6" w:rsidP="00B85BA1">
      <w:pPr>
        <w:numPr>
          <w:ilvl w:val="0"/>
          <w:numId w:val="3"/>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 xml:space="preserve">prihodi od prodaje </w:t>
      </w:r>
      <w:proofErr w:type="spellStart"/>
      <w:r w:rsidRPr="004E0975">
        <w:rPr>
          <w:rFonts w:ascii="Arial" w:eastAsia="Times New Roman" w:hAnsi="Arial" w:cs="Arial"/>
          <w:sz w:val="20"/>
          <w:szCs w:val="20"/>
          <w:lang w:eastAsia="hr-HR"/>
        </w:rPr>
        <w:t>n</w:t>
      </w:r>
      <w:r w:rsidR="000C3378">
        <w:rPr>
          <w:rFonts w:ascii="Arial" w:eastAsia="Times New Roman" w:hAnsi="Arial" w:cs="Arial"/>
          <w:sz w:val="20"/>
          <w:szCs w:val="20"/>
          <w:lang w:eastAsia="hr-HR"/>
        </w:rPr>
        <w:t>eproizvedene</w:t>
      </w:r>
      <w:proofErr w:type="spellEnd"/>
      <w:r w:rsidR="000C3378">
        <w:rPr>
          <w:rFonts w:ascii="Arial" w:eastAsia="Times New Roman" w:hAnsi="Arial" w:cs="Arial"/>
          <w:sz w:val="20"/>
          <w:szCs w:val="20"/>
          <w:lang w:eastAsia="hr-HR"/>
        </w:rPr>
        <w:t xml:space="preserve"> dugotrajne imovine:</w:t>
      </w:r>
    </w:p>
    <w:p w14:paraId="3825DD7B" w14:textId="404F8290"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prihodi od prodaje materijalne</w:t>
      </w:r>
      <w:r w:rsidR="000C3378">
        <w:rPr>
          <w:rFonts w:ascii="Arial" w:eastAsia="Times New Roman" w:hAnsi="Arial" w:cs="Arial"/>
          <w:sz w:val="20"/>
          <w:szCs w:val="20"/>
          <w:lang w:eastAsia="hr-HR"/>
        </w:rPr>
        <w:t xml:space="preserve"> imovine - prirodnih bogatstava,</w:t>
      </w:r>
    </w:p>
    <w:p w14:paraId="1FAE90A0" w14:textId="77777777" w:rsidR="00EB37E6" w:rsidRPr="004E0975" w:rsidRDefault="00EB37E6" w:rsidP="00B85BA1">
      <w:pPr>
        <w:numPr>
          <w:ilvl w:val="1"/>
          <w:numId w:val="2"/>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prihodi od prodaje nematerijalne imovine;</w:t>
      </w:r>
    </w:p>
    <w:p w14:paraId="06EF14E8" w14:textId="1ECE3D3F" w:rsidR="00EB37E6" w:rsidRPr="004E0975" w:rsidRDefault="00EB37E6" w:rsidP="00B85BA1">
      <w:pPr>
        <w:numPr>
          <w:ilvl w:val="0"/>
          <w:numId w:val="3"/>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 xml:space="preserve">prihodi od prodaje proizvedene </w:t>
      </w:r>
      <w:r w:rsidR="000C3378">
        <w:rPr>
          <w:rFonts w:ascii="Arial" w:eastAsia="Times New Roman" w:hAnsi="Arial" w:cs="Arial"/>
          <w:sz w:val="20"/>
          <w:szCs w:val="20"/>
          <w:lang w:eastAsia="hr-HR"/>
        </w:rPr>
        <w:t>dugotrajne imovine:</w:t>
      </w:r>
    </w:p>
    <w:p w14:paraId="1D01C666" w14:textId="77777777" w:rsidR="00EB37E6" w:rsidRPr="004E0975" w:rsidRDefault="00EB37E6" w:rsidP="00B85BA1">
      <w:pPr>
        <w:spacing w:after="0" w:line="240" w:lineRule="auto"/>
        <w:ind w:left="1860"/>
        <w:rPr>
          <w:rFonts w:ascii="Arial" w:eastAsia="Times New Roman" w:hAnsi="Arial" w:cs="Arial"/>
          <w:sz w:val="20"/>
          <w:szCs w:val="20"/>
          <w:lang w:eastAsia="hr-HR"/>
        </w:rPr>
      </w:pPr>
      <w:r w:rsidRPr="004E0975">
        <w:rPr>
          <w:rFonts w:ascii="Arial" w:eastAsia="Times New Roman" w:hAnsi="Arial" w:cs="Arial"/>
          <w:sz w:val="20"/>
          <w:szCs w:val="20"/>
          <w:lang w:eastAsia="hr-HR"/>
        </w:rPr>
        <w:t>-   prihodi od prodaje građevinskih objekata.</w:t>
      </w:r>
    </w:p>
    <w:p w14:paraId="682500C8" w14:textId="77777777" w:rsidR="00B85BA1" w:rsidRPr="004E0975" w:rsidRDefault="00B85BA1" w:rsidP="00B85BA1">
      <w:pPr>
        <w:spacing w:after="0" w:line="240" w:lineRule="auto"/>
        <w:ind w:left="1860"/>
        <w:rPr>
          <w:rFonts w:ascii="Arial" w:eastAsia="Times New Roman" w:hAnsi="Arial" w:cs="Arial"/>
          <w:sz w:val="20"/>
          <w:szCs w:val="20"/>
          <w:lang w:eastAsia="hr-HR"/>
        </w:rPr>
      </w:pPr>
    </w:p>
    <w:p w14:paraId="6E9BEEAA" w14:textId="77777777" w:rsidR="00EB37E6" w:rsidRPr="004E0975" w:rsidRDefault="00EB37E6" w:rsidP="00B85BA1">
      <w:pPr>
        <w:spacing w:after="0" w:line="240" w:lineRule="auto"/>
        <w:rPr>
          <w:rFonts w:ascii="Arial" w:eastAsia="Times New Roman" w:hAnsi="Arial" w:cs="Arial"/>
          <w:b/>
          <w:sz w:val="20"/>
          <w:szCs w:val="20"/>
          <w:lang w:eastAsia="hr-HR"/>
        </w:rPr>
      </w:pPr>
      <w:r w:rsidRPr="004E0975">
        <w:rPr>
          <w:rFonts w:ascii="Arial" w:eastAsia="Times New Roman" w:hAnsi="Arial" w:cs="Arial"/>
          <w:b/>
          <w:sz w:val="20"/>
          <w:szCs w:val="20"/>
          <w:lang w:eastAsia="hr-HR"/>
        </w:rPr>
        <w:t>PRIMICI OD FINANCIJSKE IMOVINE I ZADUŽIVANJA</w:t>
      </w:r>
    </w:p>
    <w:p w14:paraId="6F1FF32E" w14:textId="1B2F991E" w:rsidR="00EB37E6" w:rsidRPr="004E0975" w:rsidRDefault="00EB37E6" w:rsidP="00B85BA1">
      <w:pPr>
        <w:numPr>
          <w:ilvl w:val="0"/>
          <w:numId w:val="3"/>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primljeni povrati gl</w:t>
      </w:r>
      <w:r w:rsidR="000C3378">
        <w:rPr>
          <w:rFonts w:ascii="Arial" w:eastAsia="Times New Roman" w:hAnsi="Arial" w:cs="Arial"/>
          <w:sz w:val="20"/>
          <w:szCs w:val="20"/>
          <w:lang w:eastAsia="hr-HR"/>
        </w:rPr>
        <w:t>avnica danih zajmova i depozita,</w:t>
      </w:r>
    </w:p>
    <w:p w14:paraId="37C11CA1" w14:textId="553E144D" w:rsidR="00EB37E6" w:rsidRPr="004E0975" w:rsidRDefault="00EB37E6" w:rsidP="00B85BA1">
      <w:pPr>
        <w:numPr>
          <w:ilvl w:val="0"/>
          <w:numId w:val="3"/>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primici od prod</w:t>
      </w:r>
      <w:r w:rsidR="000C3378">
        <w:rPr>
          <w:rFonts w:ascii="Arial" w:eastAsia="Times New Roman" w:hAnsi="Arial" w:cs="Arial"/>
          <w:sz w:val="20"/>
          <w:szCs w:val="20"/>
          <w:lang w:eastAsia="hr-HR"/>
        </w:rPr>
        <w:t>aje dionica i udjela u glavnici,</w:t>
      </w:r>
    </w:p>
    <w:p w14:paraId="06741C24" w14:textId="77777777" w:rsidR="00EB37E6" w:rsidRPr="004E0975" w:rsidRDefault="00EB37E6" w:rsidP="00B85BA1">
      <w:pPr>
        <w:numPr>
          <w:ilvl w:val="0"/>
          <w:numId w:val="3"/>
        </w:numPr>
        <w:spacing w:after="0" w:line="240" w:lineRule="auto"/>
        <w:rPr>
          <w:rFonts w:ascii="Arial" w:eastAsia="Times New Roman" w:hAnsi="Arial" w:cs="Arial"/>
          <w:sz w:val="20"/>
          <w:szCs w:val="20"/>
          <w:lang w:eastAsia="hr-HR"/>
        </w:rPr>
      </w:pPr>
      <w:r w:rsidRPr="004E0975">
        <w:rPr>
          <w:rFonts w:ascii="Arial" w:eastAsia="Times New Roman" w:hAnsi="Arial" w:cs="Arial"/>
          <w:sz w:val="20"/>
          <w:szCs w:val="20"/>
          <w:lang w:eastAsia="hr-HR"/>
        </w:rPr>
        <w:t>primici od zaduživanja.</w:t>
      </w:r>
    </w:p>
    <w:p w14:paraId="2F6847C7" w14:textId="77777777" w:rsidR="00CC2D2B" w:rsidRPr="001966CA" w:rsidRDefault="00CC2D2B" w:rsidP="00B85BA1">
      <w:pPr>
        <w:spacing w:after="0" w:line="240" w:lineRule="auto"/>
        <w:rPr>
          <w:rFonts w:ascii="Arial" w:eastAsia="Times New Roman" w:hAnsi="Arial" w:cs="Arial"/>
          <w:color w:val="FF0000"/>
          <w:sz w:val="20"/>
          <w:szCs w:val="20"/>
          <w:lang w:eastAsia="hr-HR"/>
        </w:rPr>
      </w:pPr>
    </w:p>
    <w:p w14:paraId="4E9667B2" w14:textId="77777777" w:rsidR="004E0975" w:rsidRDefault="004E0975" w:rsidP="00B85BA1">
      <w:pPr>
        <w:spacing w:after="0" w:line="240" w:lineRule="auto"/>
        <w:rPr>
          <w:rFonts w:ascii="Arial" w:eastAsia="Times New Roman" w:hAnsi="Arial" w:cs="Arial"/>
          <w:b/>
          <w:color w:val="FF0000"/>
          <w:sz w:val="20"/>
          <w:szCs w:val="20"/>
          <w:lang w:eastAsia="hr-HR"/>
        </w:rPr>
      </w:pPr>
    </w:p>
    <w:p w14:paraId="7B14FFA9" w14:textId="77777777" w:rsidR="004E0975" w:rsidRPr="00550A27" w:rsidRDefault="004E0975" w:rsidP="004E0975">
      <w:pPr>
        <w:spacing w:after="16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Prihodi i primici Proračuna Grada Zagreba bez vlastitih i namjenskih prihoda i primitaka proračunskih korisnika planiraju se u iznosu od 10.194.000.000</w:t>
      </w:r>
      <w:r w:rsidR="00CD7D59">
        <w:rPr>
          <w:rFonts w:ascii="Arial" w:eastAsia="Times New Roman" w:hAnsi="Arial" w:cs="Arial"/>
          <w:color w:val="000000" w:themeColor="text1"/>
          <w:sz w:val="20"/>
          <w:szCs w:val="20"/>
          <w:lang w:eastAsia="hr-HR"/>
        </w:rPr>
        <w:t xml:space="preserve"> </w:t>
      </w:r>
      <w:r w:rsidRPr="00550A27">
        <w:rPr>
          <w:rFonts w:ascii="Arial" w:eastAsia="Times New Roman" w:hAnsi="Arial" w:cs="Arial"/>
          <w:color w:val="000000" w:themeColor="text1"/>
          <w:sz w:val="20"/>
          <w:szCs w:val="20"/>
          <w:lang w:eastAsia="hr-HR"/>
        </w:rPr>
        <w:t xml:space="preserve">kuna. Obrazloženje planiranih iznosa prihoda i primitaka daje se u nastavku.  </w:t>
      </w:r>
    </w:p>
    <w:p w14:paraId="6FA0FB17" w14:textId="77777777" w:rsidR="004E0975" w:rsidRDefault="004E0975" w:rsidP="00B85BA1">
      <w:pPr>
        <w:spacing w:after="0" w:line="240" w:lineRule="auto"/>
        <w:rPr>
          <w:rFonts w:ascii="Arial" w:eastAsia="Times New Roman" w:hAnsi="Arial" w:cs="Arial"/>
          <w:b/>
          <w:color w:val="FF0000"/>
          <w:sz w:val="20"/>
          <w:szCs w:val="20"/>
          <w:lang w:eastAsia="hr-HR"/>
        </w:rPr>
      </w:pPr>
    </w:p>
    <w:p w14:paraId="0DCD9593" w14:textId="77777777" w:rsidR="004E0975" w:rsidRPr="00550A27" w:rsidRDefault="004E0975" w:rsidP="004E0975">
      <w:pPr>
        <w:spacing w:after="0" w:line="240" w:lineRule="auto"/>
        <w:rPr>
          <w:rFonts w:ascii="Arial" w:eastAsia="Times New Roman" w:hAnsi="Arial" w:cs="Arial"/>
          <w:b/>
          <w:color w:val="000000" w:themeColor="text1"/>
          <w:sz w:val="20"/>
          <w:szCs w:val="20"/>
          <w:lang w:eastAsia="hr-HR"/>
        </w:rPr>
      </w:pPr>
      <w:r w:rsidRPr="00550A27">
        <w:rPr>
          <w:rFonts w:ascii="Arial" w:eastAsia="Times New Roman" w:hAnsi="Arial" w:cs="Arial"/>
          <w:b/>
          <w:color w:val="000000" w:themeColor="text1"/>
          <w:sz w:val="20"/>
          <w:szCs w:val="20"/>
          <w:lang w:eastAsia="hr-HR"/>
        </w:rPr>
        <w:t xml:space="preserve">1. PRIHODI POSLOVANJA </w:t>
      </w:r>
    </w:p>
    <w:p w14:paraId="22EFD164" w14:textId="77777777" w:rsidR="004E0975" w:rsidRPr="00550A27" w:rsidRDefault="004E0975" w:rsidP="004E0975">
      <w:pPr>
        <w:spacing w:after="0" w:line="240" w:lineRule="auto"/>
        <w:rPr>
          <w:rFonts w:ascii="Arial" w:eastAsia="Times New Roman" w:hAnsi="Arial" w:cs="Arial"/>
          <w:color w:val="000000" w:themeColor="text1"/>
          <w:sz w:val="20"/>
          <w:szCs w:val="20"/>
          <w:lang w:eastAsia="hr-HR"/>
        </w:rPr>
      </w:pPr>
    </w:p>
    <w:p w14:paraId="6540AA84" w14:textId="77777777" w:rsidR="004E0975" w:rsidRPr="00550A27" w:rsidRDefault="004E0975" w:rsidP="004E0975">
      <w:pPr>
        <w:spacing w:after="0" w:line="240" w:lineRule="auto"/>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Prihodi poslovanja planiraju se u iznosu od 8.946.470.000</w:t>
      </w:r>
      <w:r w:rsidR="00CD7D59">
        <w:rPr>
          <w:rFonts w:ascii="Arial" w:eastAsia="Times New Roman" w:hAnsi="Arial" w:cs="Arial"/>
          <w:color w:val="000000" w:themeColor="text1"/>
          <w:sz w:val="20"/>
          <w:szCs w:val="20"/>
          <w:lang w:eastAsia="hr-HR"/>
        </w:rPr>
        <w:t xml:space="preserve"> </w:t>
      </w:r>
      <w:r w:rsidRPr="00550A27">
        <w:rPr>
          <w:rFonts w:ascii="Arial" w:eastAsia="Times New Roman" w:hAnsi="Arial" w:cs="Arial"/>
          <w:color w:val="000000" w:themeColor="text1"/>
          <w:sz w:val="20"/>
          <w:szCs w:val="20"/>
          <w:lang w:eastAsia="hr-HR"/>
        </w:rPr>
        <w:t>kuna i u strukturi čine 87,76%.</w:t>
      </w:r>
    </w:p>
    <w:p w14:paraId="7CDA64D6" w14:textId="77777777" w:rsidR="004E0975" w:rsidRPr="00550A27" w:rsidRDefault="004E0975" w:rsidP="004E0975">
      <w:pPr>
        <w:spacing w:after="0" w:line="240" w:lineRule="auto"/>
        <w:ind w:left="1860"/>
        <w:rPr>
          <w:rFonts w:ascii="Arial" w:eastAsia="Times New Roman" w:hAnsi="Arial" w:cs="Arial"/>
          <w:color w:val="000000" w:themeColor="text1"/>
          <w:sz w:val="20"/>
          <w:szCs w:val="20"/>
          <w:lang w:eastAsia="hr-HR"/>
        </w:rPr>
      </w:pPr>
    </w:p>
    <w:p w14:paraId="615B729B"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b/>
          <w:color w:val="000000" w:themeColor="text1"/>
          <w:sz w:val="20"/>
          <w:szCs w:val="20"/>
          <w:lang w:eastAsia="hr-HR"/>
        </w:rPr>
        <w:t>Prihodi od poreza</w:t>
      </w:r>
      <w:r w:rsidRPr="00550A27">
        <w:rPr>
          <w:rFonts w:ascii="Arial" w:eastAsia="Times New Roman" w:hAnsi="Arial" w:cs="Arial"/>
          <w:color w:val="000000" w:themeColor="text1"/>
          <w:sz w:val="20"/>
          <w:szCs w:val="20"/>
          <w:lang w:eastAsia="hr-HR"/>
        </w:rPr>
        <w:t xml:space="preserve"> planiraju se u iznosu od 6.350.700.000 kuna.</w:t>
      </w:r>
    </w:p>
    <w:p w14:paraId="0C4890BC" w14:textId="77777777" w:rsidR="004E0975" w:rsidRPr="00550A27" w:rsidRDefault="004E0975" w:rsidP="004E0975">
      <w:pPr>
        <w:spacing w:after="0" w:line="240" w:lineRule="auto"/>
        <w:ind w:firstLine="720"/>
        <w:jc w:val="both"/>
        <w:rPr>
          <w:rFonts w:ascii="Arial" w:eastAsia="Times New Roman" w:hAnsi="Arial" w:cs="Arial"/>
          <w:color w:val="000000" w:themeColor="text1"/>
          <w:sz w:val="20"/>
          <w:szCs w:val="20"/>
          <w:lang w:eastAsia="hr-HR"/>
        </w:rPr>
      </w:pPr>
    </w:p>
    <w:p w14:paraId="56E52967"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u w:val="single"/>
          <w:lang w:eastAsia="hr-HR"/>
        </w:rPr>
        <w:t>Porez i prirez na dohodak</w:t>
      </w:r>
      <w:r w:rsidRPr="00550A27">
        <w:rPr>
          <w:rFonts w:ascii="Arial" w:eastAsia="Times New Roman" w:hAnsi="Arial" w:cs="Arial"/>
          <w:color w:val="000000" w:themeColor="text1"/>
          <w:sz w:val="20"/>
          <w:szCs w:val="20"/>
          <w:lang w:eastAsia="hr-HR"/>
        </w:rPr>
        <w:t xml:space="preserve"> planira se u iznosu od 5.925.000.000 kuna i predstavlja najznačajniji prihod </w:t>
      </w:r>
      <w:r w:rsidR="00CD7D59">
        <w:rPr>
          <w:rFonts w:ascii="Arial" w:eastAsia="Times New Roman" w:hAnsi="Arial" w:cs="Arial"/>
          <w:color w:val="000000" w:themeColor="text1"/>
          <w:sz w:val="20"/>
          <w:szCs w:val="20"/>
          <w:lang w:eastAsia="hr-HR"/>
        </w:rPr>
        <w:t>G</w:t>
      </w:r>
      <w:r w:rsidRPr="00550A27">
        <w:rPr>
          <w:rFonts w:ascii="Arial" w:eastAsia="Times New Roman" w:hAnsi="Arial" w:cs="Arial"/>
          <w:color w:val="000000" w:themeColor="text1"/>
          <w:sz w:val="20"/>
          <w:szCs w:val="20"/>
          <w:lang w:eastAsia="hr-HR"/>
        </w:rPr>
        <w:t>rada.</w:t>
      </w:r>
    </w:p>
    <w:p w14:paraId="30723B98"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 </w:t>
      </w:r>
    </w:p>
    <w:p w14:paraId="296514A1"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Naplata poreza i prireza na dohodak regulirana je Zakonom o porezu na dohodak (Narodne novine 127/20), a u narednom razdoblju se ne predviđa</w:t>
      </w:r>
      <w:r w:rsidR="00CD7D59">
        <w:rPr>
          <w:rFonts w:ascii="Arial" w:eastAsia="Times New Roman" w:hAnsi="Arial" w:cs="Arial"/>
          <w:color w:val="000000" w:themeColor="text1"/>
          <w:sz w:val="20"/>
          <w:szCs w:val="20"/>
          <w:lang w:eastAsia="hr-HR"/>
        </w:rPr>
        <w:t>ju</w:t>
      </w:r>
      <w:r w:rsidRPr="00550A27">
        <w:rPr>
          <w:rFonts w:ascii="Arial" w:eastAsia="Times New Roman" w:hAnsi="Arial" w:cs="Arial"/>
          <w:color w:val="000000" w:themeColor="text1"/>
          <w:sz w:val="20"/>
          <w:szCs w:val="20"/>
          <w:lang w:eastAsia="hr-HR"/>
        </w:rPr>
        <w:t xml:space="preserve"> izmjene poreznih stopa i poreznih razreda.</w:t>
      </w:r>
    </w:p>
    <w:p w14:paraId="25D5393C"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p>
    <w:p w14:paraId="000176FC"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Prema Zakonu o financiranju jedinica lokalne i područne (regionalne) samouprave (Narodne novine 127/17), prihodi od poreza na dohodak ostvarenog na području Grada Zagreba u cijelosti pripadaju </w:t>
      </w:r>
      <w:r w:rsidR="00CD7D59">
        <w:rPr>
          <w:rFonts w:ascii="Arial" w:eastAsia="Times New Roman" w:hAnsi="Arial" w:cs="Arial"/>
          <w:color w:val="000000" w:themeColor="text1"/>
          <w:sz w:val="20"/>
          <w:szCs w:val="20"/>
          <w:lang w:eastAsia="hr-HR"/>
        </w:rPr>
        <w:t>G</w:t>
      </w:r>
      <w:r w:rsidRPr="00550A27">
        <w:rPr>
          <w:rFonts w:ascii="Arial" w:eastAsia="Times New Roman" w:hAnsi="Arial" w:cs="Arial"/>
          <w:color w:val="000000" w:themeColor="text1"/>
          <w:sz w:val="20"/>
          <w:szCs w:val="20"/>
          <w:lang w:eastAsia="hr-HR"/>
        </w:rPr>
        <w:t>radu.</w:t>
      </w:r>
    </w:p>
    <w:p w14:paraId="533E6043"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p>
    <w:p w14:paraId="1AFFC575"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Prema Zakonu o obnovi zgrada oštećenih potresom na području Grada Zagreba, Krapinsko-zagorske županije</w:t>
      </w:r>
      <w:r w:rsidR="00CD7D59">
        <w:rPr>
          <w:rFonts w:ascii="Arial" w:eastAsia="Times New Roman" w:hAnsi="Arial" w:cs="Arial"/>
          <w:color w:val="000000" w:themeColor="text1"/>
          <w:sz w:val="20"/>
          <w:szCs w:val="20"/>
          <w:lang w:eastAsia="hr-HR"/>
        </w:rPr>
        <w:t xml:space="preserve">, </w:t>
      </w:r>
      <w:r w:rsidRPr="00550A27">
        <w:rPr>
          <w:rFonts w:ascii="Arial" w:eastAsia="Times New Roman" w:hAnsi="Arial" w:cs="Arial"/>
          <w:color w:val="000000" w:themeColor="text1"/>
          <w:sz w:val="20"/>
          <w:szCs w:val="20"/>
          <w:lang w:eastAsia="hr-HR"/>
        </w:rPr>
        <w:t>Zagrebačke županije</w:t>
      </w:r>
      <w:r w:rsidR="00CD7D59">
        <w:rPr>
          <w:rFonts w:ascii="Arial" w:eastAsia="Times New Roman" w:hAnsi="Arial" w:cs="Arial"/>
          <w:color w:val="000000" w:themeColor="text1"/>
          <w:sz w:val="20"/>
          <w:szCs w:val="20"/>
          <w:lang w:eastAsia="hr-HR"/>
        </w:rPr>
        <w:t>, Sisačko-moslavačke županije i Karlovačke županije</w:t>
      </w:r>
      <w:r w:rsidRPr="00550A27">
        <w:rPr>
          <w:rFonts w:ascii="Arial" w:eastAsia="Times New Roman" w:hAnsi="Arial" w:cs="Arial"/>
          <w:color w:val="000000" w:themeColor="text1"/>
          <w:sz w:val="20"/>
          <w:szCs w:val="20"/>
          <w:lang w:eastAsia="hr-HR"/>
        </w:rPr>
        <w:t xml:space="preserve"> (Narodne novine 102/20</w:t>
      </w:r>
      <w:r w:rsidR="00E661A5">
        <w:rPr>
          <w:rFonts w:ascii="Arial" w:eastAsia="Times New Roman" w:hAnsi="Arial" w:cs="Arial"/>
          <w:color w:val="000000" w:themeColor="text1"/>
          <w:sz w:val="20"/>
          <w:szCs w:val="20"/>
          <w:lang w:eastAsia="hr-HR"/>
        </w:rPr>
        <w:t>, 10/21 i 117/21</w:t>
      </w:r>
      <w:r w:rsidRPr="00550A27">
        <w:rPr>
          <w:rFonts w:ascii="Arial" w:eastAsia="Times New Roman" w:hAnsi="Arial" w:cs="Arial"/>
          <w:color w:val="000000" w:themeColor="text1"/>
          <w:sz w:val="20"/>
          <w:szCs w:val="20"/>
          <w:lang w:eastAsia="hr-HR"/>
        </w:rPr>
        <w:t>), udio za decentralizirane funkcije od 6% može se utrošiti u svrhu saniranja šteta i obnove, a sredstva za pokriće rashoda za decentralizirane funkcije osnovnog i srednjeg školstva, socijalne skrbi, zdravstva i vatrogastva osiguravaju se u cijelosti iz pomoći izravnanja za decentralizirane funkcije koje se osiguravaju u državnom proračunu.</w:t>
      </w:r>
    </w:p>
    <w:p w14:paraId="6146D60B"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 </w:t>
      </w:r>
    </w:p>
    <w:p w14:paraId="758E5B34"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Stopa prireza porezu na dohodak utvrđena je Odlukom o lokalnim porezima i o prirezu porezu na dohodak (Službeni glasnik Grada Zagreba 6/17</w:t>
      </w:r>
      <w:r w:rsidR="00927A5C">
        <w:rPr>
          <w:rFonts w:ascii="Arial" w:eastAsia="Times New Roman" w:hAnsi="Arial" w:cs="Arial"/>
          <w:color w:val="000000" w:themeColor="text1"/>
          <w:sz w:val="20"/>
          <w:szCs w:val="20"/>
          <w:lang w:eastAsia="hr-HR"/>
        </w:rPr>
        <w:t xml:space="preserve">, </w:t>
      </w:r>
      <w:r w:rsidRPr="00550A27">
        <w:rPr>
          <w:rFonts w:ascii="Arial" w:eastAsia="Times New Roman" w:hAnsi="Arial" w:cs="Arial"/>
          <w:color w:val="000000" w:themeColor="text1"/>
          <w:sz w:val="20"/>
          <w:szCs w:val="20"/>
          <w:lang w:eastAsia="hr-HR"/>
        </w:rPr>
        <w:t>22/17</w:t>
      </w:r>
      <w:r w:rsidR="00927A5C">
        <w:rPr>
          <w:rFonts w:ascii="Arial" w:eastAsia="Times New Roman" w:hAnsi="Arial" w:cs="Arial"/>
          <w:color w:val="000000" w:themeColor="text1"/>
          <w:sz w:val="20"/>
          <w:szCs w:val="20"/>
          <w:lang w:eastAsia="hr-HR"/>
        </w:rPr>
        <w:t xml:space="preserve"> i 34/20</w:t>
      </w:r>
      <w:r w:rsidRPr="00550A27">
        <w:rPr>
          <w:rFonts w:ascii="Arial" w:eastAsia="Times New Roman" w:hAnsi="Arial" w:cs="Arial"/>
          <w:color w:val="000000" w:themeColor="text1"/>
          <w:sz w:val="20"/>
          <w:szCs w:val="20"/>
          <w:lang w:eastAsia="hr-HR"/>
        </w:rPr>
        <w:t xml:space="preserve">) i iznosi 18% te su u skladu s tim planirani i prihodi od prireza porezu na dohodak. </w:t>
      </w:r>
    </w:p>
    <w:p w14:paraId="714DD9B7" w14:textId="77777777" w:rsidR="004E0975" w:rsidRPr="00550A27" w:rsidRDefault="004E0975" w:rsidP="004E0975">
      <w:pPr>
        <w:spacing w:after="0" w:line="240" w:lineRule="auto"/>
        <w:ind w:firstLine="720"/>
        <w:jc w:val="both"/>
        <w:rPr>
          <w:rFonts w:ascii="Arial" w:eastAsia="Times New Roman" w:hAnsi="Arial" w:cs="Arial"/>
          <w:color w:val="000000" w:themeColor="text1"/>
          <w:sz w:val="20"/>
          <w:szCs w:val="20"/>
          <w:lang w:eastAsia="hr-HR"/>
        </w:rPr>
      </w:pPr>
    </w:p>
    <w:p w14:paraId="52A63D30"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u w:val="single"/>
          <w:lang w:eastAsia="hr-HR"/>
        </w:rPr>
        <w:t>Porezi na imovinu</w:t>
      </w:r>
      <w:r w:rsidRPr="00550A27">
        <w:rPr>
          <w:rFonts w:ascii="Arial" w:eastAsia="Times New Roman" w:hAnsi="Arial" w:cs="Arial"/>
          <w:color w:val="000000" w:themeColor="text1"/>
          <w:sz w:val="20"/>
          <w:szCs w:val="20"/>
          <w:lang w:eastAsia="hr-HR"/>
        </w:rPr>
        <w:t xml:space="preserve">  planiraju se u iznosu od 340.000.000 kuna, a čine ih:</w:t>
      </w:r>
    </w:p>
    <w:p w14:paraId="4E863014" w14:textId="77777777" w:rsidR="004E0975" w:rsidRPr="00550A27" w:rsidRDefault="004E0975" w:rsidP="004E0975">
      <w:pPr>
        <w:numPr>
          <w:ilvl w:val="0"/>
          <w:numId w:val="1"/>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 porez na promet nekretnina,</w:t>
      </w:r>
    </w:p>
    <w:p w14:paraId="0CEF60B6" w14:textId="77777777" w:rsidR="004E0975" w:rsidRPr="00550A27" w:rsidRDefault="004E0975" w:rsidP="004E0975">
      <w:pPr>
        <w:numPr>
          <w:ilvl w:val="0"/>
          <w:numId w:val="1"/>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 porez na nasljedstva i darove, </w:t>
      </w:r>
    </w:p>
    <w:p w14:paraId="565DD9BE" w14:textId="77777777" w:rsidR="004E0975" w:rsidRPr="00550A27" w:rsidRDefault="004E0975" w:rsidP="004E0975">
      <w:pPr>
        <w:numPr>
          <w:ilvl w:val="0"/>
          <w:numId w:val="1"/>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 porez na kuće za odmor.</w:t>
      </w:r>
    </w:p>
    <w:p w14:paraId="69772DA1" w14:textId="77777777" w:rsidR="004E0975" w:rsidRPr="00550A27" w:rsidRDefault="004E0975" w:rsidP="004E0975">
      <w:pPr>
        <w:spacing w:after="0" w:line="240" w:lineRule="auto"/>
        <w:ind w:left="720"/>
        <w:jc w:val="both"/>
        <w:rPr>
          <w:rFonts w:ascii="Arial" w:eastAsia="Times New Roman" w:hAnsi="Arial" w:cs="Arial"/>
          <w:color w:val="000000" w:themeColor="text1"/>
          <w:sz w:val="20"/>
          <w:szCs w:val="20"/>
          <w:lang w:eastAsia="hr-HR"/>
        </w:rPr>
      </w:pPr>
    </w:p>
    <w:p w14:paraId="1C1E7100"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Vrijednosno najznačajniji - porez na promet nekretnina, planira se u iznosu od 335.000.000 kuna. Prema Zakonu o porezu na promet nekretnina (Narodne novine 115/16 i 106/18) porezna stopa iznosi 3%, a prihod u cijelosti pripada lokalnim jedinicama.</w:t>
      </w:r>
    </w:p>
    <w:p w14:paraId="56E1DBF9"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 </w:t>
      </w:r>
    </w:p>
    <w:p w14:paraId="31C0CA88" w14:textId="77777777" w:rsidR="004E0975" w:rsidRPr="00550A27" w:rsidRDefault="004E0975" w:rsidP="004E0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u w:val="single"/>
          <w:lang w:eastAsia="hr-HR"/>
        </w:rPr>
        <w:t>Porezi na robu i usluge</w:t>
      </w:r>
      <w:r w:rsidRPr="00550A27">
        <w:rPr>
          <w:rFonts w:ascii="Arial" w:eastAsia="Times New Roman" w:hAnsi="Arial" w:cs="Arial"/>
          <w:color w:val="000000" w:themeColor="text1"/>
          <w:sz w:val="20"/>
          <w:szCs w:val="20"/>
          <w:lang w:eastAsia="hr-HR"/>
        </w:rPr>
        <w:t xml:space="preserve"> planiraju se u iznosu od 85.700</w:t>
      </w:r>
      <w:r w:rsidR="00592C7B">
        <w:rPr>
          <w:rFonts w:ascii="Arial" w:eastAsia="Times New Roman" w:hAnsi="Arial" w:cs="Arial"/>
          <w:color w:val="000000" w:themeColor="text1"/>
          <w:sz w:val="20"/>
          <w:szCs w:val="20"/>
          <w:lang w:eastAsia="hr-HR"/>
        </w:rPr>
        <w:t>.000</w:t>
      </w:r>
      <w:r w:rsidRPr="00550A27">
        <w:rPr>
          <w:rFonts w:ascii="Arial" w:eastAsia="Times New Roman" w:hAnsi="Arial" w:cs="Arial"/>
          <w:color w:val="000000" w:themeColor="text1"/>
          <w:sz w:val="20"/>
          <w:szCs w:val="20"/>
          <w:lang w:eastAsia="hr-HR"/>
        </w:rPr>
        <w:t xml:space="preserve"> kuna. Utvrđeni su Odlukom o lokalnim porezima i o prirezu porezu na dohodak:</w:t>
      </w:r>
    </w:p>
    <w:p w14:paraId="4C268C89" w14:textId="77777777" w:rsidR="004E0975" w:rsidRPr="00550A27" w:rsidRDefault="004E0975" w:rsidP="004E0975">
      <w:pPr>
        <w:numPr>
          <w:ilvl w:val="0"/>
          <w:numId w:val="1"/>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porez na automate za zabavne igre,</w:t>
      </w:r>
    </w:p>
    <w:p w14:paraId="7DEA4865" w14:textId="77777777" w:rsidR="00C27590" w:rsidRPr="00C27590" w:rsidRDefault="004E0975" w:rsidP="005964AA">
      <w:pPr>
        <w:numPr>
          <w:ilvl w:val="0"/>
          <w:numId w:val="1"/>
        </w:numPr>
        <w:spacing w:after="0" w:line="240" w:lineRule="auto"/>
        <w:jc w:val="both"/>
        <w:rPr>
          <w:rFonts w:ascii="Arial" w:eastAsia="Times New Roman" w:hAnsi="Arial" w:cs="Arial"/>
          <w:color w:val="000000" w:themeColor="text1"/>
          <w:sz w:val="20"/>
          <w:szCs w:val="20"/>
          <w:lang w:eastAsia="hr-HR"/>
        </w:rPr>
      </w:pPr>
      <w:r w:rsidRPr="00C27590">
        <w:rPr>
          <w:rFonts w:ascii="Arial" w:eastAsia="Times New Roman" w:hAnsi="Arial" w:cs="Arial"/>
          <w:color w:val="000000" w:themeColor="text1"/>
          <w:sz w:val="20"/>
          <w:szCs w:val="20"/>
          <w:lang w:eastAsia="hr-HR"/>
        </w:rPr>
        <w:t>p</w:t>
      </w:r>
      <w:r w:rsidR="00C27590" w:rsidRPr="00C27590">
        <w:rPr>
          <w:rFonts w:ascii="Arial" w:eastAsia="Times New Roman" w:hAnsi="Arial" w:cs="Arial"/>
          <w:color w:val="000000" w:themeColor="text1"/>
          <w:sz w:val="20"/>
          <w:szCs w:val="20"/>
          <w:lang w:eastAsia="hr-HR"/>
        </w:rPr>
        <w:t>orez na cestovna motorna vozila</w:t>
      </w:r>
      <w:r w:rsidR="00C27590">
        <w:rPr>
          <w:rFonts w:ascii="Arial" w:eastAsia="Times New Roman" w:hAnsi="Arial" w:cs="Arial"/>
          <w:color w:val="000000" w:themeColor="text1"/>
          <w:sz w:val="20"/>
          <w:szCs w:val="20"/>
          <w:lang w:eastAsia="hr-HR"/>
        </w:rPr>
        <w:t>.</w:t>
      </w:r>
    </w:p>
    <w:p w14:paraId="1FE848B9" w14:textId="77777777" w:rsidR="0072735B"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Porez na cestovna motorna vozila plaća se godišnje prema snazi motora i godinama starosti vozila od 50 do 1.500 kuna i to pri registraciji vozila. </w:t>
      </w:r>
      <w:r w:rsidR="00592C7B">
        <w:rPr>
          <w:rFonts w:ascii="Arial" w:eastAsia="Times New Roman" w:hAnsi="Arial" w:cs="Arial"/>
          <w:color w:val="000000" w:themeColor="text1"/>
          <w:sz w:val="20"/>
          <w:szCs w:val="20"/>
          <w:lang w:eastAsia="hr-HR"/>
        </w:rPr>
        <w:t>S ove osnove p</w:t>
      </w:r>
      <w:r w:rsidRPr="00550A27">
        <w:rPr>
          <w:rFonts w:ascii="Arial" w:eastAsia="Times New Roman" w:hAnsi="Arial" w:cs="Arial"/>
          <w:color w:val="000000" w:themeColor="text1"/>
          <w:sz w:val="20"/>
          <w:szCs w:val="20"/>
          <w:lang w:eastAsia="hr-HR"/>
        </w:rPr>
        <w:t>lanira se prihod u iznosu od 85.000.000 kuna.</w:t>
      </w:r>
    </w:p>
    <w:p w14:paraId="2D3AA8C4"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3E692C96"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lastRenderedPageBreak/>
        <w:t>Porez na tvrtku odnosno naziv je ukinut, a iznos od 300.000 kuna planira se naplatiti po osnovi  potraživanja iz ranijeg razdoblja. Porez na automate za zabavne igre koji se stavljaju u uporabu u zabavnim klubovima, ugostiteljskim objektima, javnim objektima i drugim javnim prostorima plaća se mjesečno 100 kuna. Planirani prihod u proračunu iznosi 400.000 kuna.</w:t>
      </w:r>
    </w:p>
    <w:p w14:paraId="63E057F9"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309BD15C"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b/>
          <w:color w:val="000000" w:themeColor="text1"/>
          <w:sz w:val="20"/>
          <w:szCs w:val="20"/>
          <w:lang w:eastAsia="hr-HR"/>
        </w:rPr>
        <w:t>Pomoći iz inozemstva i od subjekata unutar općeg proračuna</w:t>
      </w:r>
      <w:r w:rsidRPr="00550A27">
        <w:rPr>
          <w:rFonts w:ascii="Arial" w:eastAsia="Times New Roman" w:hAnsi="Arial" w:cs="Arial"/>
          <w:color w:val="000000" w:themeColor="text1"/>
          <w:sz w:val="20"/>
          <w:szCs w:val="20"/>
          <w:lang w:eastAsia="hr-HR"/>
        </w:rPr>
        <w:t xml:space="preserve"> planiraju se kao pomoći od međunarodnih organizacija te institucija i tijela EU, pomoći proračunu iz drugih proračuna, pomoći izravnanja za decentralizirane funkcije, pomoći temeljem prijenosa EU sredstava i pomoći iz Fonda solidarnosti. Ukupne pomoći planiraju se u iznosu od 1.0</w:t>
      </w:r>
      <w:r>
        <w:rPr>
          <w:rFonts w:ascii="Arial" w:eastAsia="Times New Roman" w:hAnsi="Arial" w:cs="Arial"/>
          <w:color w:val="000000" w:themeColor="text1"/>
          <w:sz w:val="20"/>
          <w:szCs w:val="20"/>
          <w:lang w:eastAsia="hr-HR"/>
        </w:rPr>
        <w:t>40.755</w:t>
      </w:r>
      <w:r w:rsidRPr="00550A27">
        <w:rPr>
          <w:rFonts w:ascii="Arial" w:eastAsia="Times New Roman" w:hAnsi="Arial" w:cs="Arial"/>
          <w:color w:val="000000" w:themeColor="text1"/>
          <w:sz w:val="20"/>
          <w:szCs w:val="20"/>
          <w:lang w:eastAsia="hr-HR"/>
        </w:rPr>
        <w:t>.400</w:t>
      </w:r>
      <w:r w:rsidR="008F584D">
        <w:rPr>
          <w:rFonts w:ascii="Arial" w:eastAsia="Times New Roman" w:hAnsi="Arial" w:cs="Arial"/>
          <w:color w:val="000000" w:themeColor="text1"/>
          <w:sz w:val="20"/>
          <w:szCs w:val="20"/>
          <w:lang w:eastAsia="hr-HR"/>
        </w:rPr>
        <w:t xml:space="preserve"> </w:t>
      </w:r>
      <w:r w:rsidRPr="00550A27">
        <w:rPr>
          <w:rFonts w:ascii="Arial" w:eastAsia="Times New Roman" w:hAnsi="Arial" w:cs="Arial"/>
          <w:color w:val="000000" w:themeColor="text1"/>
          <w:sz w:val="20"/>
          <w:szCs w:val="20"/>
          <w:lang w:eastAsia="hr-HR"/>
        </w:rPr>
        <w:t>kuna i u strukturi planiranih proračunskih prihoda i primitaka čine 10,</w:t>
      </w:r>
      <w:r w:rsidR="00E20ED0">
        <w:rPr>
          <w:rFonts w:ascii="Arial" w:eastAsia="Times New Roman" w:hAnsi="Arial" w:cs="Arial"/>
          <w:color w:val="000000" w:themeColor="text1"/>
          <w:sz w:val="20"/>
          <w:szCs w:val="20"/>
          <w:lang w:eastAsia="hr-HR"/>
        </w:rPr>
        <w:t>2</w:t>
      </w:r>
      <w:r w:rsidRPr="00550A27">
        <w:rPr>
          <w:rFonts w:ascii="Arial" w:eastAsia="Times New Roman" w:hAnsi="Arial" w:cs="Arial"/>
          <w:color w:val="000000" w:themeColor="text1"/>
          <w:sz w:val="20"/>
          <w:szCs w:val="20"/>
          <w:lang w:eastAsia="hr-HR"/>
        </w:rPr>
        <w:t>1%.</w:t>
      </w:r>
    </w:p>
    <w:p w14:paraId="64BB9175"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0AC829F2" w14:textId="36114A77" w:rsidR="0072735B" w:rsidRPr="00550A27" w:rsidRDefault="000C3378" w:rsidP="0072735B">
      <w:pPr>
        <w:pStyle w:val="ListParagraph"/>
        <w:numPr>
          <w:ilvl w:val="0"/>
          <w:numId w:val="7"/>
        </w:numPr>
        <w:tabs>
          <w:tab w:val="num" w:pos="993"/>
        </w:tabs>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P</w:t>
      </w:r>
      <w:r w:rsidR="0072735B" w:rsidRPr="00550A27">
        <w:rPr>
          <w:rFonts w:ascii="Arial" w:eastAsia="Times New Roman" w:hAnsi="Arial" w:cs="Arial"/>
          <w:color w:val="000000" w:themeColor="text1"/>
          <w:sz w:val="20"/>
          <w:szCs w:val="20"/>
          <w:lang w:eastAsia="hr-HR"/>
        </w:rPr>
        <w:t xml:space="preserve">omoći od međunarodnih organizacija te institucija i tijela EU planiraju se u iznosu od 5.286.800 kuna a odnose se na projekte </w:t>
      </w:r>
      <w:proofErr w:type="spellStart"/>
      <w:r w:rsidR="0072735B" w:rsidRPr="00550A27">
        <w:rPr>
          <w:rFonts w:ascii="Arial" w:eastAsia="Times New Roman" w:hAnsi="Arial" w:cs="Arial"/>
          <w:color w:val="000000" w:themeColor="text1"/>
          <w:sz w:val="20"/>
          <w:szCs w:val="20"/>
          <w:lang w:eastAsia="hr-HR"/>
        </w:rPr>
        <w:t>ProGireg</w:t>
      </w:r>
      <w:proofErr w:type="spellEnd"/>
      <w:r w:rsidR="0072735B" w:rsidRPr="00550A27">
        <w:rPr>
          <w:rFonts w:ascii="Arial" w:eastAsia="Times New Roman" w:hAnsi="Arial" w:cs="Arial"/>
          <w:color w:val="000000" w:themeColor="text1"/>
          <w:sz w:val="20"/>
          <w:szCs w:val="20"/>
          <w:lang w:eastAsia="hr-HR"/>
        </w:rPr>
        <w:t xml:space="preserve"> u iznosu od 2.135.000</w:t>
      </w:r>
      <w:r w:rsidR="008F584D">
        <w:rPr>
          <w:rFonts w:ascii="Arial" w:eastAsia="Times New Roman" w:hAnsi="Arial" w:cs="Arial"/>
          <w:color w:val="000000" w:themeColor="text1"/>
          <w:sz w:val="20"/>
          <w:szCs w:val="20"/>
          <w:lang w:eastAsia="hr-HR"/>
        </w:rPr>
        <w:t xml:space="preserve"> </w:t>
      </w:r>
      <w:r w:rsidR="0072735B" w:rsidRPr="00550A27">
        <w:rPr>
          <w:rFonts w:ascii="Arial" w:eastAsia="Times New Roman" w:hAnsi="Arial" w:cs="Arial"/>
          <w:color w:val="000000" w:themeColor="text1"/>
          <w:sz w:val="20"/>
          <w:szCs w:val="20"/>
          <w:lang w:eastAsia="hr-HR"/>
        </w:rPr>
        <w:t xml:space="preserve">kuna, Tribute u iznosu od 1.638.000 kuna, </w:t>
      </w:r>
      <w:proofErr w:type="spellStart"/>
      <w:r w:rsidR="0072735B" w:rsidRPr="00550A27">
        <w:rPr>
          <w:rFonts w:ascii="Arial" w:eastAsia="Times New Roman" w:hAnsi="Arial" w:cs="Arial"/>
          <w:color w:val="000000" w:themeColor="text1"/>
          <w:sz w:val="20"/>
          <w:szCs w:val="20"/>
          <w:lang w:eastAsia="hr-HR"/>
        </w:rPr>
        <w:t>Work</w:t>
      </w:r>
      <w:proofErr w:type="spellEnd"/>
      <w:r w:rsidR="0072735B" w:rsidRPr="00550A27">
        <w:rPr>
          <w:rFonts w:ascii="Arial" w:eastAsia="Times New Roman" w:hAnsi="Arial" w:cs="Arial"/>
          <w:color w:val="000000" w:themeColor="text1"/>
          <w:sz w:val="20"/>
          <w:szCs w:val="20"/>
          <w:lang w:eastAsia="hr-HR"/>
        </w:rPr>
        <w:t xml:space="preserve"> for </w:t>
      </w:r>
      <w:proofErr w:type="spellStart"/>
      <w:r w:rsidR="0072735B" w:rsidRPr="00550A27">
        <w:rPr>
          <w:rFonts w:ascii="Arial" w:eastAsia="Times New Roman" w:hAnsi="Arial" w:cs="Arial"/>
          <w:color w:val="000000" w:themeColor="text1"/>
          <w:sz w:val="20"/>
          <w:szCs w:val="20"/>
          <w:lang w:eastAsia="hr-HR"/>
        </w:rPr>
        <w:t>cause</w:t>
      </w:r>
      <w:proofErr w:type="spellEnd"/>
      <w:r w:rsidR="008F584D">
        <w:rPr>
          <w:rFonts w:ascii="Arial" w:eastAsia="Times New Roman" w:hAnsi="Arial" w:cs="Arial"/>
          <w:color w:val="000000" w:themeColor="text1"/>
          <w:sz w:val="20"/>
          <w:szCs w:val="20"/>
          <w:lang w:eastAsia="hr-HR"/>
        </w:rPr>
        <w:t>,</w:t>
      </w:r>
      <w:r w:rsidR="0072735B" w:rsidRPr="00550A27">
        <w:rPr>
          <w:rFonts w:ascii="Arial" w:eastAsia="Times New Roman" w:hAnsi="Arial" w:cs="Arial"/>
          <w:color w:val="000000" w:themeColor="text1"/>
          <w:sz w:val="20"/>
          <w:szCs w:val="20"/>
          <w:lang w:eastAsia="hr-HR"/>
        </w:rPr>
        <w:t xml:space="preserve"> </w:t>
      </w:r>
      <w:proofErr w:type="spellStart"/>
      <w:r w:rsidR="0072735B" w:rsidRPr="00550A27">
        <w:rPr>
          <w:rFonts w:ascii="Arial" w:eastAsia="Times New Roman" w:hAnsi="Arial" w:cs="Arial"/>
          <w:color w:val="000000" w:themeColor="text1"/>
          <w:sz w:val="20"/>
          <w:szCs w:val="20"/>
          <w:lang w:eastAsia="hr-HR"/>
        </w:rPr>
        <w:t>serve</w:t>
      </w:r>
      <w:proofErr w:type="spellEnd"/>
      <w:r w:rsidR="0072735B" w:rsidRPr="00550A27">
        <w:rPr>
          <w:rFonts w:ascii="Arial" w:eastAsia="Times New Roman" w:hAnsi="Arial" w:cs="Arial"/>
          <w:color w:val="000000" w:themeColor="text1"/>
          <w:sz w:val="20"/>
          <w:szCs w:val="20"/>
          <w:lang w:eastAsia="hr-HR"/>
        </w:rPr>
        <w:t xml:space="preserve"> for sport u iznosu od 521.000 kun</w:t>
      </w:r>
      <w:r>
        <w:rPr>
          <w:rFonts w:ascii="Arial" w:eastAsia="Times New Roman" w:hAnsi="Arial" w:cs="Arial"/>
          <w:color w:val="000000" w:themeColor="text1"/>
          <w:sz w:val="20"/>
          <w:szCs w:val="20"/>
          <w:lang w:eastAsia="hr-HR"/>
        </w:rPr>
        <w:t>a i niz drugih manjih projekata;</w:t>
      </w:r>
    </w:p>
    <w:p w14:paraId="3BFDE6BB" w14:textId="77777777" w:rsidR="0072735B" w:rsidRPr="00550A27" w:rsidRDefault="0072735B" w:rsidP="0072735B">
      <w:pPr>
        <w:pStyle w:val="ListParagraph"/>
        <w:spacing w:after="0" w:line="240" w:lineRule="auto"/>
        <w:jc w:val="both"/>
        <w:rPr>
          <w:rFonts w:ascii="Arial" w:eastAsia="Times New Roman" w:hAnsi="Arial" w:cs="Arial"/>
          <w:color w:val="000000" w:themeColor="text1"/>
          <w:sz w:val="20"/>
          <w:szCs w:val="20"/>
          <w:lang w:eastAsia="hr-HR"/>
        </w:rPr>
      </w:pPr>
    </w:p>
    <w:p w14:paraId="16896828" w14:textId="11C3FBB0" w:rsidR="0072735B" w:rsidRPr="00550A27" w:rsidRDefault="000C3378" w:rsidP="0072735B">
      <w:pPr>
        <w:pStyle w:val="ListParagraph"/>
        <w:numPr>
          <w:ilvl w:val="0"/>
          <w:numId w:val="7"/>
        </w:numPr>
        <w:tabs>
          <w:tab w:val="num" w:pos="993"/>
        </w:tabs>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P</w:t>
      </w:r>
      <w:r w:rsidR="0072735B" w:rsidRPr="00550A27">
        <w:rPr>
          <w:rFonts w:ascii="Arial" w:eastAsia="Times New Roman" w:hAnsi="Arial" w:cs="Arial"/>
          <w:color w:val="000000" w:themeColor="text1"/>
          <w:sz w:val="20"/>
          <w:szCs w:val="20"/>
          <w:lang w:eastAsia="hr-HR"/>
        </w:rPr>
        <w:t>omoći proračunu iz drugih proračuna planiraju se u iznosu od 58.074.900 kuna a odnose se subvencioniranje najamnine za Arenu u iznosu od 28.750.000 kuna, subvencioniranje prijevoza učenika srednjih škola u iznosu od 20.000.000 kuna, inte</w:t>
      </w:r>
      <w:r w:rsidR="004066DE">
        <w:rPr>
          <w:rFonts w:ascii="Arial" w:eastAsia="Times New Roman" w:hAnsi="Arial" w:cs="Arial"/>
          <w:color w:val="000000" w:themeColor="text1"/>
          <w:sz w:val="20"/>
          <w:szCs w:val="20"/>
          <w:lang w:eastAsia="hr-HR"/>
        </w:rPr>
        <w:t>r</w:t>
      </w:r>
      <w:r w:rsidR="0072735B" w:rsidRPr="00550A27">
        <w:rPr>
          <w:rFonts w:ascii="Arial" w:eastAsia="Times New Roman" w:hAnsi="Arial" w:cs="Arial"/>
          <w:color w:val="000000" w:themeColor="text1"/>
          <w:sz w:val="20"/>
          <w:szCs w:val="20"/>
          <w:lang w:eastAsia="hr-HR"/>
        </w:rPr>
        <w:t>ventnu mjeru za smanjenje otpada u iznosu od 3.587.000</w:t>
      </w:r>
      <w:r w:rsidR="008F584D">
        <w:rPr>
          <w:rFonts w:ascii="Arial" w:eastAsia="Times New Roman" w:hAnsi="Arial" w:cs="Arial"/>
          <w:color w:val="000000" w:themeColor="text1"/>
          <w:sz w:val="20"/>
          <w:szCs w:val="20"/>
          <w:lang w:eastAsia="hr-HR"/>
        </w:rPr>
        <w:t xml:space="preserve"> </w:t>
      </w:r>
      <w:r w:rsidR="0072735B" w:rsidRPr="00550A27">
        <w:rPr>
          <w:rFonts w:ascii="Arial" w:eastAsia="Times New Roman" w:hAnsi="Arial" w:cs="Arial"/>
          <w:color w:val="000000" w:themeColor="text1"/>
          <w:sz w:val="20"/>
          <w:szCs w:val="20"/>
          <w:lang w:eastAsia="hr-HR"/>
        </w:rPr>
        <w:t xml:space="preserve">kuna, projekt Modernizacija II u iznosu od 1.782.000 kuna, modernizaciju pothodnika u iznosu od 1.000.000 kuna, poticanje obrta, malog i srednjeg poduzetništva u iznosu od 850.000 kuna, nacionalnu dječju kliničku bolnicu u iznosu od 781.000 kuna, potresni rizik- </w:t>
      </w:r>
      <w:proofErr w:type="spellStart"/>
      <w:r w:rsidR="0072735B" w:rsidRPr="00550A27">
        <w:rPr>
          <w:rFonts w:ascii="Arial" w:eastAsia="Times New Roman" w:hAnsi="Arial" w:cs="Arial"/>
          <w:color w:val="000000" w:themeColor="text1"/>
          <w:sz w:val="20"/>
          <w:szCs w:val="20"/>
          <w:lang w:eastAsia="hr-HR"/>
        </w:rPr>
        <w:t>multisenzorsko</w:t>
      </w:r>
      <w:proofErr w:type="spellEnd"/>
      <w:r w:rsidR="0072735B" w:rsidRPr="00550A27">
        <w:rPr>
          <w:rFonts w:ascii="Arial" w:eastAsia="Times New Roman" w:hAnsi="Arial" w:cs="Arial"/>
          <w:color w:val="000000" w:themeColor="text1"/>
          <w:sz w:val="20"/>
          <w:szCs w:val="20"/>
          <w:lang w:eastAsia="hr-HR"/>
        </w:rPr>
        <w:t xml:space="preserve"> snimanje u iznosu od 696.000 kuna, provedbu ITU mehanizama u iznosu od 380.000 kuna, projekt </w:t>
      </w:r>
      <w:proofErr w:type="spellStart"/>
      <w:r w:rsidR="0072735B" w:rsidRPr="00550A27">
        <w:rPr>
          <w:rFonts w:ascii="Arial" w:eastAsia="Times New Roman" w:hAnsi="Arial" w:cs="Arial"/>
          <w:color w:val="000000" w:themeColor="text1"/>
          <w:sz w:val="20"/>
          <w:szCs w:val="20"/>
          <w:lang w:eastAsia="hr-HR"/>
        </w:rPr>
        <w:t>Greenway</w:t>
      </w:r>
      <w:proofErr w:type="spellEnd"/>
      <w:r w:rsidR="0072735B" w:rsidRPr="00550A27">
        <w:rPr>
          <w:rFonts w:ascii="Arial" w:eastAsia="Times New Roman" w:hAnsi="Arial" w:cs="Arial"/>
          <w:color w:val="000000" w:themeColor="text1"/>
          <w:sz w:val="20"/>
          <w:szCs w:val="20"/>
          <w:lang w:eastAsia="hr-HR"/>
        </w:rPr>
        <w:t xml:space="preserve"> u iznosu od 230.000 kuna Urban </w:t>
      </w:r>
      <w:proofErr w:type="spellStart"/>
      <w:r w:rsidR="0072735B" w:rsidRPr="00550A27">
        <w:rPr>
          <w:rFonts w:ascii="Arial" w:eastAsia="Times New Roman" w:hAnsi="Arial" w:cs="Arial"/>
          <w:color w:val="000000" w:themeColor="text1"/>
          <w:sz w:val="20"/>
          <w:szCs w:val="20"/>
          <w:lang w:eastAsia="hr-HR"/>
        </w:rPr>
        <w:t>manufaktoring</w:t>
      </w:r>
      <w:proofErr w:type="spellEnd"/>
      <w:r w:rsidR="0072735B" w:rsidRPr="00550A27">
        <w:rPr>
          <w:rFonts w:ascii="Arial" w:eastAsia="Times New Roman" w:hAnsi="Arial" w:cs="Arial"/>
          <w:color w:val="000000" w:themeColor="text1"/>
          <w:sz w:val="20"/>
          <w:szCs w:val="20"/>
          <w:lang w:eastAsia="hr-HR"/>
        </w:rPr>
        <w:t xml:space="preserve">- </w:t>
      </w:r>
      <w:proofErr w:type="spellStart"/>
      <w:r w:rsidR="0072735B" w:rsidRPr="00550A27">
        <w:rPr>
          <w:rFonts w:ascii="Arial" w:eastAsia="Times New Roman" w:hAnsi="Arial" w:cs="Arial"/>
          <w:color w:val="000000" w:themeColor="text1"/>
          <w:sz w:val="20"/>
          <w:szCs w:val="20"/>
          <w:lang w:eastAsia="hr-HR"/>
        </w:rPr>
        <w:t>interreg</w:t>
      </w:r>
      <w:proofErr w:type="spellEnd"/>
      <w:r w:rsidR="0072735B" w:rsidRPr="00550A27">
        <w:rPr>
          <w:rFonts w:ascii="Arial" w:eastAsia="Times New Roman" w:hAnsi="Arial" w:cs="Arial"/>
          <w:color w:val="000000" w:themeColor="text1"/>
          <w:sz w:val="20"/>
          <w:szCs w:val="20"/>
          <w:lang w:eastAsia="hr-HR"/>
        </w:rPr>
        <w:t xml:space="preserve"> Europ</w:t>
      </w:r>
      <w:r>
        <w:rPr>
          <w:rFonts w:ascii="Arial" w:eastAsia="Times New Roman" w:hAnsi="Arial" w:cs="Arial"/>
          <w:color w:val="000000" w:themeColor="text1"/>
          <w:sz w:val="20"/>
          <w:szCs w:val="20"/>
          <w:lang w:eastAsia="hr-HR"/>
        </w:rPr>
        <w:t>e u iznosu od 18.900 kuna;</w:t>
      </w:r>
    </w:p>
    <w:p w14:paraId="306D804D" w14:textId="77777777" w:rsidR="0072735B" w:rsidRPr="00550A27" w:rsidRDefault="0072735B" w:rsidP="0072735B">
      <w:pPr>
        <w:pStyle w:val="ListParagraph"/>
        <w:spacing w:after="0" w:line="240" w:lineRule="auto"/>
        <w:jc w:val="both"/>
        <w:rPr>
          <w:rFonts w:ascii="Arial" w:eastAsia="Times New Roman" w:hAnsi="Arial" w:cs="Arial"/>
          <w:color w:val="000000" w:themeColor="text1"/>
          <w:sz w:val="20"/>
          <w:szCs w:val="20"/>
          <w:lang w:eastAsia="hr-HR"/>
        </w:rPr>
      </w:pPr>
    </w:p>
    <w:p w14:paraId="73DFE588" w14:textId="1EC1E670" w:rsidR="0072735B" w:rsidRPr="004066DE" w:rsidRDefault="000C3378" w:rsidP="005964AA">
      <w:pPr>
        <w:pStyle w:val="ListParagraph"/>
        <w:numPr>
          <w:ilvl w:val="0"/>
          <w:numId w:val="7"/>
        </w:numPr>
        <w:tabs>
          <w:tab w:val="num" w:pos="993"/>
        </w:tabs>
        <w:spacing w:after="0" w:line="240" w:lineRule="auto"/>
        <w:ind w:left="708"/>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P</w:t>
      </w:r>
      <w:r w:rsidR="0072735B" w:rsidRPr="004066DE">
        <w:rPr>
          <w:rFonts w:ascii="Arial" w:eastAsia="Times New Roman" w:hAnsi="Arial" w:cs="Arial"/>
          <w:color w:val="000000" w:themeColor="text1"/>
          <w:sz w:val="20"/>
          <w:szCs w:val="20"/>
          <w:lang w:eastAsia="hr-HR"/>
        </w:rPr>
        <w:t>omoći izravnanja za decentralizirane funkcije planiraju se u iznosu od 32</w:t>
      </w:r>
      <w:r w:rsidR="00BB7A43">
        <w:rPr>
          <w:rFonts w:ascii="Arial" w:eastAsia="Times New Roman" w:hAnsi="Arial" w:cs="Arial"/>
          <w:color w:val="000000" w:themeColor="text1"/>
          <w:sz w:val="20"/>
          <w:szCs w:val="20"/>
          <w:lang w:eastAsia="hr-HR"/>
        </w:rPr>
        <w:t>2</w:t>
      </w:r>
      <w:r w:rsidR="0072735B" w:rsidRPr="004066DE">
        <w:rPr>
          <w:rFonts w:ascii="Arial" w:eastAsia="Times New Roman" w:hAnsi="Arial" w:cs="Arial"/>
          <w:color w:val="000000" w:themeColor="text1"/>
          <w:sz w:val="20"/>
          <w:szCs w:val="20"/>
          <w:lang w:eastAsia="hr-HR"/>
        </w:rPr>
        <w:t>.</w:t>
      </w:r>
      <w:r w:rsidR="00BB7A43">
        <w:rPr>
          <w:rFonts w:ascii="Arial" w:eastAsia="Times New Roman" w:hAnsi="Arial" w:cs="Arial"/>
          <w:color w:val="000000" w:themeColor="text1"/>
          <w:sz w:val="20"/>
          <w:szCs w:val="20"/>
          <w:lang w:eastAsia="hr-HR"/>
        </w:rPr>
        <w:t>996</w:t>
      </w:r>
      <w:r w:rsidR="0072735B" w:rsidRPr="004066DE">
        <w:rPr>
          <w:rFonts w:ascii="Arial" w:eastAsia="Times New Roman" w:hAnsi="Arial" w:cs="Arial"/>
          <w:color w:val="000000" w:themeColor="text1"/>
          <w:sz w:val="20"/>
          <w:szCs w:val="20"/>
          <w:lang w:eastAsia="hr-HR"/>
        </w:rPr>
        <w:t>.000</w:t>
      </w:r>
      <w:r w:rsidR="004066DE" w:rsidRPr="004066DE">
        <w:rPr>
          <w:rFonts w:ascii="Arial" w:eastAsia="Times New Roman" w:hAnsi="Arial" w:cs="Arial"/>
          <w:color w:val="000000" w:themeColor="text1"/>
          <w:sz w:val="20"/>
          <w:szCs w:val="20"/>
          <w:lang w:eastAsia="hr-HR"/>
        </w:rPr>
        <w:t xml:space="preserve"> </w:t>
      </w:r>
      <w:r w:rsidR="0072735B" w:rsidRPr="004066DE">
        <w:rPr>
          <w:rFonts w:ascii="Arial" w:eastAsia="Times New Roman" w:hAnsi="Arial" w:cs="Arial"/>
          <w:color w:val="000000" w:themeColor="text1"/>
          <w:sz w:val="20"/>
          <w:szCs w:val="20"/>
          <w:lang w:eastAsia="hr-HR"/>
        </w:rPr>
        <w:t xml:space="preserve">kuna. Zakonom o </w:t>
      </w:r>
      <w:r w:rsidR="004066DE" w:rsidRPr="00550A27">
        <w:rPr>
          <w:rFonts w:ascii="Arial" w:eastAsia="Times New Roman" w:hAnsi="Arial" w:cs="Arial"/>
          <w:color w:val="000000" w:themeColor="text1"/>
          <w:sz w:val="20"/>
          <w:szCs w:val="20"/>
          <w:lang w:eastAsia="hr-HR"/>
        </w:rPr>
        <w:t>obnovi zgrada oštećenih potresom na području Grada Zagreba, Krapinsko-zagorske županije</w:t>
      </w:r>
      <w:r w:rsidR="004066DE">
        <w:rPr>
          <w:rFonts w:ascii="Arial" w:eastAsia="Times New Roman" w:hAnsi="Arial" w:cs="Arial"/>
          <w:color w:val="000000" w:themeColor="text1"/>
          <w:sz w:val="20"/>
          <w:szCs w:val="20"/>
          <w:lang w:eastAsia="hr-HR"/>
        </w:rPr>
        <w:t xml:space="preserve">, </w:t>
      </w:r>
      <w:r w:rsidR="004066DE" w:rsidRPr="00550A27">
        <w:rPr>
          <w:rFonts w:ascii="Arial" w:eastAsia="Times New Roman" w:hAnsi="Arial" w:cs="Arial"/>
          <w:color w:val="000000" w:themeColor="text1"/>
          <w:sz w:val="20"/>
          <w:szCs w:val="20"/>
          <w:lang w:eastAsia="hr-HR"/>
        </w:rPr>
        <w:t>Zagrebačke županije</w:t>
      </w:r>
      <w:r w:rsidR="004066DE">
        <w:rPr>
          <w:rFonts w:ascii="Arial" w:eastAsia="Times New Roman" w:hAnsi="Arial" w:cs="Arial"/>
          <w:color w:val="000000" w:themeColor="text1"/>
          <w:sz w:val="20"/>
          <w:szCs w:val="20"/>
          <w:lang w:eastAsia="hr-HR"/>
        </w:rPr>
        <w:t>, Sisačko-moslavačke županije i Karlovačke županije</w:t>
      </w:r>
      <w:r w:rsidR="0072735B" w:rsidRPr="004066DE">
        <w:rPr>
          <w:rFonts w:ascii="Arial" w:eastAsia="Times New Roman" w:hAnsi="Arial" w:cs="Arial"/>
          <w:color w:val="000000" w:themeColor="text1"/>
          <w:sz w:val="20"/>
          <w:szCs w:val="20"/>
          <w:lang w:eastAsia="hr-HR"/>
        </w:rPr>
        <w:t>, udio za decentralizirane funkcije od 6% za pokriće rashoda za decentralizirane funkcije osnovnog i srednjeg školstva, socijalne skrbi, zdravstva i vatrogastva mo</w:t>
      </w:r>
      <w:r w:rsidR="004066DE">
        <w:rPr>
          <w:rFonts w:ascii="Arial" w:eastAsia="Times New Roman" w:hAnsi="Arial" w:cs="Arial"/>
          <w:color w:val="000000" w:themeColor="text1"/>
          <w:sz w:val="20"/>
          <w:szCs w:val="20"/>
          <w:lang w:eastAsia="hr-HR"/>
        </w:rPr>
        <w:t>že</w:t>
      </w:r>
      <w:r w:rsidR="0072735B" w:rsidRPr="004066DE">
        <w:rPr>
          <w:rFonts w:ascii="Arial" w:eastAsia="Times New Roman" w:hAnsi="Arial" w:cs="Arial"/>
          <w:color w:val="000000" w:themeColor="text1"/>
          <w:sz w:val="20"/>
          <w:szCs w:val="20"/>
          <w:lang w:eastAsia="hr-HR"/>
        </w:rPr>
        <w:t xml:space="preserve"> se utrošit</w:t>
      </w:r>
      <w:r w:rsidR="004066DE">
        <w:rPr>
          <w:rFonts w:ascii="Arial" w:eastAsia="Times New Roman" w:hAnsi="Arial" w:cs="Arial"/>
          <w:color w:val="000000" w:themeColor="text1"/>
          <w:sz w:val="20"/>
          <w:szCs w:val="20"/>
          <w:lang w:eastAsia="hr-HR"/>
        </w:rPr>
        <w:t>i</w:t>
      </w:r>
      <w:r w:rsidR="0072735B" w:rsidRPr="004066DE">
        <w:rPr>
          <w:rFonts w:ascii="Arial" w:eastAsia="Times New Roman" w:hAnsi="Arial" w:cs="Arial"/>
          <w:color w:val="000000" w:themeColor="text1"/>
          <w:sz w:val="20"/>
          <w:szCs w:val="20"/>
          <w:lang w:eastAsia="hr-HR"/>
        </w:rPr>
        <w:t xml:space="preserve"> u svrhu saniranja šteta i obnove zbog potresa, a sredstva za financiranje decentraliziranih funkcija osiguravaju se u cijelosti iz pomoći izravnanja koje se o</w:t>
      </w:r>
      <w:r>
        <w:rPr>
          <w:rFonts w:ascii="Arial" w:eastAsia="Times New Roman" w:hAnsi="Arial" w:cs="Arial"/>
          <w:color w:val="000000" w:themeColor="text1"/>
          <w:sz w:val="20"/>
          <w:szCs w:val="20"/>
          <w:lang w:eastAsia="hr-HR"/>
        </w:rPr>
        <w:t>siguravaju u državnom proračunu;</w:t>
      </w:r>
    </w:p>
    <w:p w14:paraId="6F759142"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 </w:t>
      </w:r>
    </w:p>
    <w:p w14:paraId="0C527EC0" w14:textId="3E64A619" w:rsidR="0072735B" w:rsidRPr="00550A27" w:rsidRDefault="000C3378" w:rsidP="0072735B">
      <w:pPr>
        <w:pStyle w:val="ListParagraph"/>
        <w:numPr>
          <w:ilvl w:val="0"/>
          <w:numId w:val="7"/>
        </w:numPr>
        <w:tabs>
          <w:tab w:val="num" w:pos="993"/>
        </w:tabs>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P</w:t>
      </w:r>
      <w:r w:rsidR="0072735B" w:rsidRPr="00550A27">
        <w:rPr>
          <w:rFonts w:ascii="Arial" w:eastAsia="Times New Roman" w:hAnsi="Arial" w:cs="Arial"/>
          <w:color w:val="000000" w:themeColor="text1"/>
          <w:sz w:val="20"/>
          <w:szCs w:val="20"/>
          <w:lang w:eastAsia="hr-HR"/>
        </w:rPr>
        <w:t>omoći  temeljem prijenosa EU sredstava planiraju se u iznosu od 649.933.700</w:t>
      </w:r>
      <w:r w:rsidR="005964AA">
        <w:rPr>
          <w:rFonts w:ascii="Arial" w:eastAsia="Times New Roman" w:hAnsi="Arial" w:cs="Arial"/>
          <w:color w:val="000000" w:themeColor="text1"/>
          <w:sz w:val="20"/>
          <w:szCs w:val="20"/>
          <w:lang w:eastAsia="hr-HR"/>
        </w:rPr>
        <w:t xml:space="preserve"> </w:t>
      </w:r>
      <w:r w:rsidR="0072735B" w:rsidRPr="00550A27">
        <w:rPr>
          <w:rFonts w:ascii="Arial" w:eastAsia="Times New Roman" w:hAnsi="Arial" w:cs="Arial"/>
          <w:color w:val="000000" w:themeColor="text1"/>
          <w:sz w:val="20"/>
          <w:szCs w:val="20"/>
          <w:lang w:eastAsia="hr-HR"/>
        </w:rPr>
        <w:t>kuna</w:t>
      </w:r>
      <w:r w:rsidR="00A53339">
        <w:rPr>
          <w:rFonts w:ascii="Arial" w:eastAsia="Times New Roman" w:hAnsi="Arial" w:cs="Arial"/>
          <w:color w:val="000000" w:themeColor="text1"/>
          <w:sz w:val="20"/>
          <w:szCs w:val="20"/>
          <w:lang w:eastAsia="hr-HR"/>
        </w:rPr>
        <w:t>:</w:t>
      </w:r>
    </w:p>
    <w:p w14:paraId="53D54345" w14:textId="17615C65" w:rsidR="0072735B" w:rsidRPr="00550A27" w:rsidRDefault="00A53339" w:rsidP="005964AA">
      <w:pPr>
        <w:pStyle w:val="ListParagraph"/>
        <w:numPr>
          <w:ilvl w:val="0"/>
          <w:numId w:val="16"/>
        </w:numPr>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i</w:t>
      </w:r>
      <w:r w:rsidR="0072735B" w:rsidRPr="00550A27">
        <w:rPr>
          <w:rFonts w:ascii="Arial" w:eastAsia="Times New Roman" w:hAnsi="Arial" w:cs="Arial"/>
          <w:color w:val="000000" w:themeColor="text1"/>
          <w:sz w:val="20"/>
          <w:szCs w:val="20"/>
          <w:lang w:eastAsia="hr-HR"/>
        </w:rPr>
        <w:t>z Fonda solidarnosti planira se iznos od 520.000.000 kuna za obnovu potresom oštećenih zgrada</w:t>
      </w:r>
      <w:r w:rsidR="001170E1">
        <w:rPr>
          <w:rFonts w:ascii="Arial" w:eastAsia="Times New Roman" w:hAnsi="Arial" w:cs="Arial"/>
          <w:color w:val="000000" w:themeColor="text1"/>
          <w:sz w:val="20"/>
          <w:szCs w:val="20"/>
          <w:lang w:eastAsia="hr-HR"/>
        </w:rPr>
        <w:t xml:space="preserve"> od čega se 190.000.000 kuna planira za ustanove osnovnih i srednjih škola te učeničkih domova, 70.000.000 kuna za sanaciju objekata gradskih upravnih tijela, 642.000 kuna za provedbu mjera zaštite kapele Sv. Jurja, 3.169.000 za sanaciju klizišta, 1.100.000 za obnovu objekata zdravstvenih ustanova </w:t>
      </w:r>
      <w:r w:rsidR="00B26579">
        <w:rPr>
          <w:rFonts w:ascii="Arial" w:eastAsia="Times New Roman" w:hAnsi="Arial" w:cs="Arial"/>
          <w:color w:val="000000" w:themeColor="text1"/>
          <w:sz w:val="20"/>
          <w:szCs w:val="20"/>
          <w:lang w:eastAsia="hr-HR"/>
        </w:rPr>
        <w:t>dok se preostali iznos planira za pokriće rashoda iz 2020. i 2021.</w:t>
      </w:r>
      <w:r>
        <w:rPr>
          <w:rFonts w:ascii="Arial" w:eastAsia="Times New Roman" w:hAnsi="Arial" w:cs="Arial"/>
          <w:color w:val="000000" w:themeColor="text1"/>
          <w:sz w:val="20"/>
          <w:szCs w:val="20"/>
          <w:lang w:eastAsia="hr-HR"/>
        </w:rPr>
        <w:t>,</w:t>
      </w:r>
    </w:p>
    <w:p w14:paraId="37829EC2" w14:textId="69DCF205" w:rsidR="0072735B" w:rsidRPr="00550A27" w:rsidRDefault="00A53339" w:rsidP="005964AA">
      <w:pPr>
        <w:pStyle w:val="ListParagraph"/>
        <w:numPr>
          <w:ilvl w:val="0"/>
          <w:numId w:val="16"/>
        </w:numPr>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s</w:t>
      </w:r>
      <w:r w:rsidR="0072735B" w:rsidRPr="00550A27">
        <w:rPr>
          <w:rFonts w:ascii="Arial" w:eastAsia="Times New Roman" w:hAnsi="Arial" w:cs="Arial"/>
          <w:color w:val="000000" w:themeColor="text1"/>
          <w:sz w:val="20"/>
          <w:szCs w:val="20"/>
          <w:lang w:eastAsia="hr-HR"/>
        </w:rPr>
        <w:t>redstvima iz EU fondova u iznosu od 129.933.700 kuna planira</w:t>
      </w:r>
      <w:r w:rsidR="005964AA">
        <w:rPr>
          <w:rFonts w:ascii="Arial" w:eastAsia="Times New Roman" w:hAnsi="Arial" w:cs="Arial"/>
          <w:color w:val="000000" w:themeColor="text1"/>
          <w:sz w:val="20"/>
          <w:szCs w:val="20"/>
          <w:lang w:eastAsia="hr-HR"/>
        </w:rPr>
        <w:t>ju se sredstva za</w:t>
      </w:r>
      <w:r w:rsidR="0072735B" w:rsidRPr="00550A27">
        <w:rPr>
          <w:rFonts w:ascii="Arial" w:eastAsia="Times New Roman" w:hAnsi="Arial" w:cs="Arial"/>
          <w:color w:val="000000" w:themeColor="text1"/>
          <w:sz w:val="20"/>
          <w:szCs w:val="20"/>
          <w:lang w:eastAsia="hr-HR"/>
        </w:rPr>
        <w:t xml:space="preserve"> </w:t>
      </w:r>
      <w:r w:rsidR="005964AA">
        <w:rPr>
          <w:rFonts w:ascii="Arial" w:eastAsia="Times New Roman" w:hAnsi="Arial" w:cs="Arial"/>
          <w:color w:val="000000" w:themeColor="text1"/>
          <w:sz w:val="20"/>
          <w:szCs w:val="20"/>
          <w:lang w:eastAsia="hr-HR"/>
        </w:rPr>
        <w:t>nacionalnu</w:t>
      </w:r>
      <w:r w:rsidR="0072735B" w:rsidRPr="00550A27">
        <w:rPr>
          <w:rFonts w:ascii="Arial" w:eastAsia="Times New Roman" w:hAnsi="Arial" w:cs="Arial"/>
          <w:color w:val="000000" w:themeColor="text1"/>
          <w:sz w:val="20"/>
          <w:szCs w:val="20"/>
          <w:lang w:eastAsia="hr-HR"/>
        </w:rPr>
        <w:t xml:space="preserve"> dječj</w:t>
      </w:r>
      <w:r w:rsidR="005964AA">
        <w:rPr>
          <w:rFonts w:ascii="Arial" w:eastAsia="Times New Roman" w:hAnsi="Arial" w:cs="Arial"/>
          <w:color w:val="000000" w:themeColor="text1"/>
          <w:sz w:val="20"/>
          <w:szCs w:val="20"/>
          <w:lang w:eastAsia="hr-HR"/>
        </w:rPr>
        <w:t>u</w:t>
      </w:r>
      <w:r w:rsidR="0072735B" w:rsidRPr="00550A27">
        <w:rPr>
          <w:rFonts w:ascii="Arial" w:eastAsia="Times New Roman" w:hAnsi="Arial" w:cs="Arial"/>
          <w:color w:val="000000" w:themeColor="text1"/>
          <w:sz w:val="20"/>
          <w:szCs w:val="20"/>
          <w:lang w:eastAsia="hr-HR"/>
        </w:rPr>
        <w:t xml:space="preserve"> kliničk</w:t>
      </w:r>
      <w:r w:rsidR="005964AA">
        <w:rPr>
          <w:rFonts w:ascii="Arial" w:eastAsia="Times New Roman" w:hAnsi="Arial" w:cs="Arial"/>
          <w:color w:val="000000" w:themeColor="text1"/>
          <w:sz w:val="20"/>
          <w:szCs w:val="20"/>
          <w:lang w:eastAsia="hr-HR"/>
        </w:rPr>
        <w:t>u</w:t>
      </w:r>
      <w:r w:rsidR="0072735B" w:rsidRPr="00550A27">
        <w:rPr>
          <w:rFonts w:ascii="Arial" w:eastAsia="Times New Roman" w:hAnsi="Arial" w:cs="Arial"/>
          <w:color w:val="000000" w:themeColor="text1"/>
          <w:sz w:val="20"/>
          <w:szCs w:val="20"/>
          <w:lang w:eastAsia="hr-HR"/>
        </w:rPr>
        <w:t xml:space="preserve"> b</w:t>
      </w:r>
      <w:r w:rsidR="005964AA">
        <w:rPr>
          <w:rFonts w:ascii="Arial" w:eastAsia="Times New Roman" w:hAnsi="Arial" w:cs="Arial"/>
          <w:color w:val="000000" w:themeColor="text1"/>
          <w:sz w:val="20"/>
          <w:szCs w:val="20"/>
          <w:lang w:eastAsia="hr-HR"/>
        </w:rPr>
        <w:t>olnicu u iznosu od 21.601.000</w:t>
      </w:r>
      <w:r w:rsidR="0072735B" w:rsidRPr="00550A27">
        <w:rPr>
          <w:rFonts w:ascii="Arial" w:eastAsia="Times New Roman" w:hAnsi="Arial" w:cs="Arial"/>
          <w:color w:val="000000" w:themeColor="text1"/>
          <w:sz w:val="20"/>
          <w:szCs w:val="20"/>
          <w:lang w:eastAsia="hr-HR"/>
        </w:rPr>
        <w:t xml:space="preserve"> kuna, </w:t>
      </w:r>
      <w:r w:rsidR="005964AA">
        <w:rPr>
          <w:rFonts w:ascii="Arial" w:eastAsia="Times New Roman" w:hAnsi="Arial" w:cs="Arial"/>
          <w:color w:val="000000" w:themeColor="text1"/>
          <w:sz w:val="20"/>
          <w:szCs w:val="20"/>
          <w:lang w:eastAsia="hr-HR"/>
        </w:rPr>
        <w:t xml:space="preserve">za </w:t>
      </w:r>
      <w:r w:rsidR="0072735B" w:rsidRPr="00550A27">
        <w:rPr>
          <w:rFonts w:ascii="Arial" w:eastAsia="Times New Roman" w:hAnsi="Arial" w:cs="Arial"/>
          <w:color w:val="000000" w:themeColor="text1"/>
          <w:sz w:val="20"/>
          <w:szCs w:val="20"/>
          <w:lang w:eastAsia="hr-HR"/>
        </w:rPr>
        <w:t>interventn</w:t>
      </w:r>
      <w:r w:rsidR="005964AA">
        <w:rPr>
          <w:rFonts w:ascii="Arial" w:eastAsia="Times New Roman" w:hAnsi="Arial" w:cs="Arial"/>
          <w:color w:val="000000" w:themeColor="text1"/>
          <w:sz w:val="20"/>
          <w:szCs w:val="20"/>
          <w:lang w:eastAsia="hr-HR"/>
        </w:rPr>
        <w:t>u</w:t>
      </w:r>
      <w:r w:rsidR="0072735B" w:rsidRPr="00550A27">
        <w:rPr>
          <w:rFonts w:ascii="Arial" w:eastAsia="Times New Roman" w:hAnsi="Arial" w:cs="Arial"/>
          <w:color w:val="000000" w:themeColor="text1"/>
          <w:sz w:val="20"/>
          <w:szCs w:val="20"/>
          <w:lang w:eastAsia="hr-HR"/>
        </w:rPr>
        <w:t xml:space="preserve"> mjer</w:t>
      </w:r>
      <w:r w:rsidR="005964AA">
        <w:rPr>
          <w:rFonts w:ascii="Arial" w:eastAsia="Times New Roman" w:hAnsi="Arial" w:cs="Arial"/>
          <w:color w:val="000000" w:themeColor="text1"/>
          <w:sz w:val="20"/>
          <w:szCs w:val="20"/>
          <w:lang w:eastAsia="hr-HR"/>
        </w:rPr>
        <w:t>u</w:t>
      </w:r>
      <w:r w:rsidR="0072735B" w:rsidRPr="00550A27">
        <w:rPr>
          <w:rFonts w:ascii="Arial" w:eastAsia="Times New Roman" w:hAnsi="Arial" w:cs="Arial"/>
          <w:color w:val="000000" w:themeColor="text1"/>
          <w:sz w:val="20"/>
          <w:szCs w:val="20"/>
          <w:lang w:eastAsia="hr-HR"/>
        </w:rPr>
        <w:t xml:space="preserve"> za smanjenje otpada u Gradu Zagrebu u iznosu od 17.885.000 kuna, </w:t>
      </w:r>
      <w:r w:rsidR="005964AA">
        <w:rPr>
          <w:rFonts w:ascii="Arial" w:eastAsia="Times New Roman" w:hAnsi="Arial" w:cs="Arial"/>
          <w:color w:val="000000" w:themeColor="text1"/>
          <w:sz w:val="20"/>
          <w:szCs w:val="20"/>
          <w:lang w:eastAsia="hr-HR"/>
        </w:rPr>
        <w:t xml:space="preserve">sredstva za </w:t>
      </w:r>
      <w:r w:rsidR="0072735B" w:rsidRPr="00550A27">
        <w:rPr>
          <w:rFonts w:ascii="Arial" w:eastAsia="Times New Roman" w:hAnsi="Arial" w:cs="Arial"/>
          <w:color w:val="000000" w:themeColor="text1"/>
          <w:sz w:val="20"/>
          <w:szCs w:val="20"/>
          <w:lang w:eastAsia="hr-HR"/>
        </w:rPr>
        <w:t>energetsk</w:t>
      </w:r>
      <w:r w:rsidR="005964AA">
        <w:rPr>
          <w:rFonts w:ascii="Arial" w:eastAsia="Times New Roman" w:hAnsi="Arial" w:cs="Arial"/>
          <w:color w:val="000000" w:themeColor="text1"/>
          <w:sz w:val="20"/>
          <w:szCs w:val="20"/>
          <w:lang w:eastAsia="hr-HR"/>
        </w:rPr>
        <w:t>u obnovu</w:t>
      </w:r>
      <w:r w:rsidR="0072735B" w:rsidRPr="00550A27">
        <w:rPr>
          <w:rFonts w:ascii="Arial" w:eastAsia="Times New Roman" w:hAnsi="Arial" w:cs="Arial"/>
          <w:color w:val="000000" w:themeColor="text1"/>
          <w:sz w:val="20"/>
          <w:szCs w:val="20"/>
          <w:lang w:eastAsia="hr-HR"/>
        </w:rPr>
        <w:t xml:space="preserve"> zgrada javne namjene u iznosu od </w:t>
      </w:r>
      <w:r w:rsidR="005964AA">
        <w:rPr>
          <w:rFonts w:ascii="Arial" w:eastAsia="Times New Roman" w:hAnsi="Arial" w:cs="Arial"/>
          <w:color w:val="000000" w:themeColor="text1"/>
          <w:sz w:val="20"/>
          <w:szCs w:val="20"/>
          <w:lang w:eastAsia="hr-HR"/>
        </w:rPr>
        <w:t>16.050.000</w:t>
      </w:r>
      <w:r w:rsidR="0072735B" w:rsidRPr="00550A27">
        <w:rPr>
          <w:rFonts w:ascii="Arial" w:eastAsia="Times New Roman" w:hAnsi="Arial" w:cs="Arial"/>
          <w:color w:val="000000" w:themeColor="text1"/>
          <w:sz w:val="20"/>
          <w:szCs w:val="20"/>
          <w:lang w:eastAsia="hr-HR"/>
        </w:rPr>
        <w:t xml:space="preserve"> kuna, Potresni rizik Grada Zagreba</w:t>
      </w:r>
      <w:r w:rsidR="005964AA">
        <w:rPr>
          <w:rFonts w:ascii="Arial" w:eastAsia="Times New Roman" w:hAnsi="Arial" w:cs="Arial"/>
          <w:color w:val="000000" w:themeColor="text1"/>
          <w:sz w:val="20"/>
          <w:szCs w:val="20"/>
          <w:lang w:eastAsia="hr-HR"/>
        </w:rPr>
        <w:t xml:space="preserve"> </w:t>
      </w:r>
      <w:r w:rsidR="0072735B" w:rsidRPr="00550A27">
        <w:rPr>
          <w:rFonts w:ascii="Arial" w:eastAsia="Times New Roman" w:hAnsi="Arial" w:cs="Arial"/>
          <w:color w:val="000000" w:themeColor="text1"/>
          <w:sz w:val="20"/>
          <w:szCs w:val="20"/>
          <w:lang w:eastAsia="hr-HR"/>
        </w:rPr>
        <w:t xml:space="preserve">- </w:t>
      </w:r>
      <w:proofErr w:type="spellStart"/>
      <w:r w:rsidR="0072735B" w:rsidRPr="00550A27">
        <w:rPr>
          <w:rFonts w:ascii="Arial" w:eastAsia="Times New Roman" w:hAnsi="Arial" w:cs="Arial"/>
          <w:color w:val="000000" w:themeColor="text1"/>
          <w:sz w:val="20"/>
          <w:szCs w:val="20"/>
          <w:lang w:eastAsia="hr-HR"/>
        </w:rPr>
        <w:t>Multisenzorsko</w:t>
      </w:r>
      <w:proofErr w:type="spellEnd"/>
      <w:r w:rsidR="0072735B" w:rsidRPr="00550A27">
        <w:rPr>
          <w:rFonts w:ascii="Arial" w:eastAsia="Times New Roman" w:hAnsi="Arial" w:cs="Arial"/>
          <w:color w:val="000000" w:themeColor="text1"/>
          <w:sz w:val="20"/>
          <w:szCs w:val="20"/>
          <w:lang w:eastAsia="hr-HR"/>
        </w:rPr>
        <w:t xml:space="preserve"> zračno snimanje za potrebe procjene smanjenja r</w:t>
      </w:r>
      <w:r w:rsidR="005964AA">
        <w:rPr>
          <w:rFonts w:ascii="Arial" w:eastAsia="Times New Roman" w:hAnsi="Arial" w:cs="Arial"/>
          <w:color w:val="000000" w:themeColor="text1"/>
          <w:sz w:val="20"/>
          <w:szCs w:val="20"/>
          <w:lang w:eastAsia="hr-HR"/>
        </w:rPr>
        <w:t>izika  u iznosu od 12.558.000</w:t>
      </w:r>
      <w:r w:rsidR="0072735B" w:rsidRPr="00550A27">
        <w:rPr>
          <w:rFonts w:ascii="Arial" w:eastAsia="Times New Roman" w:hAnsi="Arial" w:cs="Arial"/>
          <w:color w:val="000000" w:themeColor="text1"/>
          <w:sz w:val="20"/>
          <w:szCs w:val="20"/>
          <w:lang w:eastAsia="hr-HR"/>
        </w:rPr>
        <w:t xml:space="preserve"> kuna, program pomoćnici u nastavi – f</w:t>
      </w:r>
      <w:r w:rsidR="005964AA">
        <w:rPr>
          <w:rFonts w:ascii="Arial" w:eastAsia="Times New Roman" w:hAnsi="Arial" w:cs="Arial"/>
          <w:color w:val="000000" w:themeColor="text1"/>
          <w:sz w:val="20"/>
          <w:szCs w:val="20"/>
          <w:lang w:eastAsia="hr-HR"/>
        </w:rPr>
        <w:t>aza IV u iznosu od 10.572.700</w:t>
      </w:r>
      <w:r w:rsidR="0072735B" w:rsidRPr="00550A27">
        <w:rPr>
          <w:rFonts w:ascii="Arial" w:eastAsia="Times New Roman" w:hAnsi="Arial" w:cs="Arial"/>
          <w:color w:val="000000" w:themeColor="text1"/>
          <w:sz w:val="20"/>
          <w:szCs w:val="20"/>
          <w:lang w:eastAsia="hr-HR"/>
        </w:rPr>
        <w:t xml:space="preserve"> kuna, projekt </w:t>
      </w:r>
      <w:proofErr w:type="spellStart"/>
      <w:r w:rsidR="0072735B" w:rsidRPr="00550A27">
        <w:rPr>
          <w:rFonts w:ascii="Arial" w:eastAsia="Times New Roman" w:hAnsi="Arial" w:cs="Arial"/>
          <w:color w:val="000000" w:themeColor="text1"/>
          <w:sz w:val="20"/>
          <w:szCs w:val="20"/>
          <w:lang w:eastAsia="hr-HR"/>
        </w:rPr>
        <w:t>Greenway</w:t>
      </w:r>
      <w:proofErr w:type="spellEnd"/>
      <w:r w:rsidR="0072735B" w:rsidRPr="00550A27">
        <w:rPr>
          <w:rFonts w:ascii="Arial" w:eastAsia="Times New Roman" w:hAnsi="Arial" w:cs="Arial"/>
          <w:color w:val="000000" w:themeColor="text1"/>
          <w:sz w:val="20"/>
          <w:szCs w:val="20"/>
          <w:lang w:eastAsia="hr-HR"/>
        </w:rPr>
        <w:t xml:space="preserve"> – savs</w:t>
      </w:r>
      <w:r w:rsidR="005964AA">
        <w:rPr>
          <w:rFonts w:ascii="Arial" w:eastAsia="Times New Roman" w:hAnsi="Arial" w:cs="Arial"/>
          <w:color w:val="000000" w:themeColor="text1"/>
          <w:sz w:val="20"/>
          <w:szCs w:val="20"/>
          <w:lang w:eastAsia="hr-HR"/>
        </w:rPr>
        <w:t>ka ruta u iznosu od 4.154.000</w:t>
      </w:r>
      <w:r w:rsidR="0072735B" w:rsidRPr="00550A27">
        <w:rPr>
          <w:rFonts w:ascii="Arial" w:eastAsia="Times New Roman" w:hAnsi="Arial" w:cs="Arial"/>
          <w:color w:val="000000" w:themeColor="text1"/>
          <w:sz w:val="20"/>
          <w:szCs w:val="20"/>
          <w:lang w:eastAsia="hr-HR"/>
        </w:rPr>
        <w:t xml:space="preserve"> kuna, školska shema voće, povrće i mliječni pr</w:t>
      </w:r>
      <w:r w:rsidR="005964AA">
        <w:rPr>
          <w:rFonts w:ascii="Arial" w:eastAsia="Times New Roman" w:hAnsi="Arial" w:cs="Arial"/>
          <w:color w:val="000000" w:themeColor="text1"/>
          <w:sz w:val="20"/>
          <w:szCs w:val="20"/>
          <w:lang w:eastAsia="hr-HR"/>
        </w:rPr>
        <w:t>oizvodi u iznosu od 4.150.000</w:t>
      </w:r>
      <w:r w:rsidR="0072735B" w:rsidRPr="00550A27">
        <w:rPr>
          <w:rFonts w:ascii="Arial" w:eastAsia="Times New Roman" w:hAnsi="Arial" w:cs="Arial"/>
          <w:color w:val="000000" w:themeColor="text1"/>
          <w:sz w:val="20"/>
          <w:szCs w:val="20"/>
          <w:lang w:eastAsia="hr-HR"/>
        </w:rPr>
        <w:t xml:space="preserve"> kuna, </w:t>
      </w:r>
      <w:proofErr w:type="spellStart"/>
      <w:r w:rsidR="0072735B" w:rsidRPr="00550A27">
        <w:rPr>
          <w:rFonts w:ascii="Arial" w:eastAsia="Times New Roman" w:hAnsi="Arial" w:cs="Arial"/>
          <w:color w:val="000000" w:themeColor="text1"/>
          <w:sz w:val="20"/>
          <w:szCs w:val="20"/>
          <w:lang w:eastAsia="hr-HR"/>
        </w:rPr>
        <w:t>reciklažno</w:t>
      </w:r>
      <w:proofErr w:type="spellEnd"/>
      <w:r w:rsidR="0072735B" w:rsidRPr="00550A27">
        <w:rPr>
          <w:rFonts w:ascii="Arial" w:eastAsia="Times New Roman" w:hAnsi="Arial" w:cs="Arial"/>
          <w:color w:val="000000" w:themeColor="text1"/>
          <w:sz w:val="20"/>
          <w:szCs w:val="20"/>
          <w:lang w:eastAsia="hr-HR"/>
        </w:rPr>
        <w:t xml:space="preserve"> dvorište u naselju Podsused u iznosu od 3.</w:t>
      </w:r>
      <w:r w:rsidR="005964AA">
        <w:rPr>
          <w:rFonts w:ascii="Arial" w:eastAsia="Times New Roman" w:hAnsi="Arial" w:cs="Arial"/>
          <w:color w:val="000000" w:themeColor="text1"/>
          <w:sz w:val="20"/>
          <w:szCs w:val="20"/>
          <w:lang w:eastAsia="hr-HR"/>
        </w:rPr>
        <w:t>726.200</w:t>
      </w:r>
      <w:r w:rsidR="0072735B" w:rsidRPr="00550A27">
        <w:rPr>
          <w:rFonts w:ascii="Arial" w:eastAsia="Times New Roman" w:hAnsi="Arial" w:cs="Arial"/>
          <w:color w:val="000000" w:themeColor="text1"/>
          <w:sz w:val="20"/>
          <w:szCs w:val="20"/>
          <w:lang w:eastAsia="hr-HR"/>
        </w:rPr>
        <w:t xml:space="preserve"> kuna, stručni odgoj i obrazovanje do usklađenosti i aktivacije života –</w:t>
      </w:r>
      <w:r w:rsidR="005964AA">
        <w:rPr>
          <w:rFonts w:ascii="Arial" w:eastAsia="Times New Roman" w:hAnsi="Arial" w:cs="Arial"/>
          <w:color w:val="000000" w:themeColor="text1"/>
          <w:sz w:val="20"/>
          <w:szCs w:val="20"/>
          <w:lang w:eastAsia="hr-HR"/>
        </w:rPr>
        <w:t xml:space="preserve"> Sovica u iznosu od 3.275.000</w:t>
      </w:r>
      <w:r w:rsidR="0072735B" w:rsidRPr="00550A27">
        <w:rPr>
          <w:rFonts w:ascii="Arial" w:eastAsia="Times New Roman" w:hAnsi="Arial" w:cs="Arial"/>
          <w:color w:val="000000" w:themeColor="text1"/>
          <w:sz w:val="20"/>
          <w:szCs w:val="20"/>
          <w:lang w:eastAsia="hr-HR"/>
        </w:rPr>
        <w:t xml:space="preserve"> kuna, provedbu ITU meh</w:t>
      </w:r>
      <w:r w:rsidR="005964AA">
        <w:rPr>
          <w:rFonts w:ascii="Arial" w:eastAsia="Times New Roman" w:hAnsi="Arial" w:cs="Arial"/>
          <w:color w:val="000000" w:themeColor="text1"/>
          <w:sz w:val="20"/>
          <w:szCs w:val="20"/>
          <w:lang w:eastAsia="hr-HR"/>
        </w:rPr>
        <w:t>anizma u iznosu od 2.659.500</w:t>
      </w:r>
      <w:r w:rsidR="0072735B" w:rsidRPr="00550A27">
        <w:rPr>
          <w:rFonts w:ascii="Arial" w:eastAsia="Times New Roman" w:hAnsi="Arial" w:cs="Arial"/>
          <w:color w:val="000000" w:themeColor="text1"/>
          <w:sz w:val="20"/>
          <w:szCs w:val="20"/>
          <w:lang w:eastAsia="hr-HR"/>
        </w:rPr>
        <w:t xml:space="preserve"> kuna, primjenu mjera ublažavanja i prilagodbe klimatskim promjenama u iznosu od 2.500.000 kuna, projekt Ponovno aktivni u iznosu od 1.991</w:t>
      </w:r>
      <w:r w:rsidR="005964AA">
        <w:rPr>
          <w:rFonts w:ascii="Arial" w:eastAsia="Times New Roman" w:hAnsi="Arial" w:cs="Arial"/>
          <w:color w:val="000000" w:themeColor="text1"/>
          <w:sz w:val="20"/>
          <w:szCs w:val="20"/>
          <w:lang w:eastAsia="hr-HR"/>
        </w:rPr>
        <w:t>.</w:t>
      </w:r>
      <w:r w:rsidR="0072735B" w:rsidRPr="00550A27">
        <w:rPr>
          <w:rFonts w:ascii="Arial" w:eastAsia="Times New Roman" w:hAnsi="Arial" w:cs="Arial"/>
          <w:color w:val="000000" w:themeColor="text1"/>
          <w:sz w:val="20"/>
          <w:szCs w:val="20"/>
          <w:lang w:eastAsia="hr-HR"/>
        </w:rPr>
        <w:t>000 kuna,</w:t>
      </w:r>
      <w:r w:rsidR="005964AA">
        <w:rPr>
          <w:rFonts w:ascii="Arial" w:eastAsia="Times New Roman" w:hAnsi="Arial" w:cs="Arial"/>
          <w:color w:val="000000" w:themeColor="text1"/>
          <w:sz w:val="20"/>
          <w:szCs w:val="20"/>
          <w:lang w:eastAsia="hr-HR"/>
        </w:rPr>
        <w:t xml:space="preserve"> </w:t>
      </w:r>
      <w:r w:rsidR="0072735B" w:rsidRPr="00550A27">
        <w:rPr>
          <w:rFonts w:ascii="Arial" w:eastAsia="Times New Roman" w:hAnsi="Arial" w:cs="Arial"/>
          <w:color w:val="000000" w:themeColor="text1"/>
          <w:sz w:val="20"/>
          <w:szCs w:val="20"/>
          <w:lang w:eastAsia="hr-HR"/>
        </w:rPr>
        <w:t>projekt Modernizacija II u iznosu od 1.206.000 kuna, socijalno se uključi i zaposli</w:t>
      </w:r>
      <w:r w:rsidR="005964AA">
        <w:rPr>
          <w:rFonts w:ascii="Arial" w:eastAsia="Times New Roman" w:hAnsi="Arial" w:cs="Arial"/>
          <w:color w:val="000000" w:themeColor="text1"/>
          <w:sz w:val="20"/>
          <w:szCs w:val="20"/>
          <w:lang w:eastAsia="hr-HR"/>
        </w:rPr>
        <w:t xml:space="preserve"> </w:t>
      </w:r>
      <w:r w:rsidR="0072735B" w:rsidRPr="00550A27">
        <w:rPr>
          <w:rFonts w:ascii="Arial" w:eastAsia="Times New Roman" w:hAnsi="Arial" w:cs="Arial"/>
          <w:color w:val="000000" w:themeColor="text1"/>
          <w:sz w:val="20"/>
          <w:szCs w:val="20"/>
          <w:lang w:eastAsia="hr-HR"/>
        </w:rPr>
        <w:t>- SUZI u iznosu od 976.000 kuna, korak u dječji vrtić – Kućica u iznosu od 791.300 kuna te niz manjih projekata i programa</w:t>
      </w:r>
      <w:r w:rsidR="00A603E4">
        <w:rPr>
          <w:rFonts w:ascii="Arial" w:eastAsia="Times New Roman" w:hAnsi="Arial" w:cs="Arial"/>
          <w:color w:val="000000" w:themeColor="text1"/>
          <w:sz w:val="20"/>
          <w:szCs w:val="20"/>
          <w:lang w:eastAsia="hr-HR"/>
        </w:rPr>
        <w:t>;</w:t>
      </w:r>
    </w:p>
    <w:p w14:paraId="29115983" w14:textId="77777777" w:rsidR="0072735B" w:rsidRDefault="0072735B" w:rsidP="0072735B">
      <w:pPr>
        <w:tabs>
          <w:tab w:val="num" w:pos="993"/>
        </w:tabs>
        <w:spacing w:after="0" w:line="240" w:lineRule="auto"/>
        <w:ind w:left="720"/>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ab/>
        <w:t xml:space="preserve"> </w:t>
      </w:r>
    </w:p>
    <w:p w14:paraId="19A3B2AF" w14:textId="37388C79" w:rsidR="00E20ED0" w:rsidRDefault="00A603E4" w:rsidP="00E20ED0">
      <w:pPr>
        <w:pStyle w:val="ListParagraph"/>
        <w:numPr>
          <w:ilvl w:val="0"/>
          <w:numId w:val="7"/>
        </w:numPr>
        <w:tabs>
          <w:tab w:val="num" w:pos="993"/>
        </w:tabs>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T</w:t>
      </w:r>
      <w:r w:rsidR="00E20ED0">
        <w:rPr>
          <w:rFonts w:ascii="Arial" w:eastAsia="Times New Roman" w:hAnsi="Arial" w:cs="Arial"/>
          <w:color w:val="000000" w:themeColor="text1"/>
          <w:sz w:val="20"/>
          <w:szCs w:val="20"/>
          <w:lang w:eastAsia="hr-HR"/>
        </w:rPr>
        <w:t xml:space="preserve">ekući prijenosi između proračunskih korisnika </w:t>
      </w:r>
      <w:r w:rsidR="00930917">
        <w:rPr>
          <w:rFonts w:ascii="Arial" w:eastAsia="Times New Roman" w:hAnsi="Arial" w:cs="Arial"/>
          <w:color w:val="000000" w:themeColor="text1"/>
          <w:sz w:val="20"/>
          <w:szCs w:val="20"/>
          <w:lang w:eastAsia="hr-HR"/>
        </w:rPr>
        <w:t xml:space="preserve">istog proračuna </w:t>
      </w:r>
      <w:r w:rsidR="00E20ED0">
        <w:rPr>
          <w:rFonts w:ascii="Arial" w:eastAsia="Times New Roman" w:hAnsi="Arial" w:cs="Arial"/>
          <w:color w:val="000000" w:themeColor="text1"/>
          <w:sz w:val="20"/>
          <w:szCs w:val="20"/>
          <w:lang w:eastAsia="hr-HR"/>
        </w:rPr>
        <w:t xml:space="preserve">planiraju se u iznosu od 4.464.000 kuna i odnose se na </w:t>
      </w:r>
      <w:r w:rsidR="00930917">
        <w:rPr>
          <w:rFonts w:ascii="Arial" w:eastAsia="Times New Roman" w:hAnsi="Arial" w:cs="Arial"/>
          <w:color w:val="000000" w:themeColor="text1"/>
          <w:sz w:val="20"/>
          <w:szCs w:val="20"/>
          <w:lang w:eastAsia="hr-HR"/>
        </w:rPr>
        <w:t xml:space="preserve">prijenos sredstava iz Gradskog ureda za obrazovanje, sport i mlade ustanovi Poliklinika za rehabilitaciju slušanja i govora </w:t>
      </w:r>
      <w:proofErr w:type="spellStart"/>
      <w:r w:rsidR="00E20ED0">
        <w:rPr>
          <w:rFonts w:ascii="Arial" w:eastAsia="Times New Roman" w:hAnsi="Arial" w:cs="Arial"/>
          <w:color w:val="000000" w:themeColor="text1"/>
          <w:sz w:val="20"/>
          <w:szCs w:val="20"/>
          <w:lang w:eastAsia="hr-HR"/>
        </w:rPr>
        <w:t>Suvag</w:t>
      </w:r>
      <w:proofErr w:type="spellEnd"/>
      <w:r w:rsidR="00930917">
        <w:rPr>
          <w:rFonts w:ascii="Arial" w:eastAsia="Times New Roman" w:hAnsi="Arial" w:cs="Arial"/>
          <w:color w:val="000000" w:themeColor="text1"/>
          <w:sz w:val="20"/>
          <w:szCs w:val="20"/>
          <w:lang w:eastAsia="hr-HR"/>
        </w:rPr>
        <w:t xml:space="preserve"> za podmirenje rashoda u okviru programa rehabilitacije djece s teškoćama</w:t>
      </w:r>
      <w:r>
        <w:rPr>
          <w:rFonts w:ascii="Arial" w:eastAsia="Times New Roman" w:hAnsi="Arial" w:cs="Arial"/>
          <w:color w:val="000000" w:themeColor="text1"/>
          <w:sz w:val="20"/>
          <w:szCs w:val="20"/>
          <w:lang w:eastAsia="hr-HR"/>
        </w:rPr>
        <w:t>;</w:t>
      </w:r>
    </w:p>
    <w:p w14:paraId="380AB0FA" w14:textId="77777777" w:rsidR="00E20ED0" w:rsidRDefault="00E20ED0" w:rsidP="00E20ED0">
      <w:pPr>
        <w:tabs>
          <w:tab w:val="num" w:pos="993"/>
        </w:tabs>
        <w:spacing w:after="0" w:line="240" w:lineRule="auto"/>
        <w:jc w:val="both"/>
        <w:rPr>
          <w:rFonts w:ascii="Arial" w:eastAsia="Times New Roman" w:hAnsi="Arial" w:cs="Arial"/>
          <w:color w:val="000000" w:themeColor="text1"/>
          <w:sz w:val="20"/>
          <w:szCs w:val="20"/>
          <w:lang w:eastAsia="hr-HR"/>
        </w:rPr>
      </w:pPr>
    </w:p>
    <w:p w14:paraId="0D3432A7"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b/>
          <w:color w:val="000000" w:themeColor="text1"/>
          <w:sz w:val="20"/>
          <w:szCs w:val="20"/>
          <w:lang w:eastAsia="hr-HR"/>
        </w:rPr>
        <w:lastRenderedPageBreak/>
        <w:t>Prihodi od imovine</w:t>
      </w:r>
      <w:r w:rsidRPr="00550A27">
        <w:rPr>
          <w:rFonts w:ascii="Arial" w:eastAsia="Times New Roman" w:hAnsi="Arial" w:cs="Arial"/>
          <w:color w:val="000000" w:themeColor="text1"/>
          <w:sz w:val="20"/>
          <w:szCs w:val="20"/>
          <w:lang w:eastAsia="hr-HR"/>
        </w:rPr>
        <w:t xml:space="preserve"> obuhvaćaju prihode od financijske i nefinancijske imovine te prihode od kamata na dane zajmove. Planiraju se u iznosu od 447.760.000 kuna. </w:t>
      </w:r>
    </w:p>
    <w:p w14:paraId="2687DD41"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453FBD03"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u w:val="single"/>
          <w:lang w:eastAsia="hr-HR"/>
        </w:rPr>
        <w:t>Prihode od financijske imovine</w:t>
      </w:r>
      <w:r w:rsidRPr="00550A27">
        <w:rPr>
          <w:rFonts w:ascii="Arial" w:eastAsia="Times New Roman" w:hAnsi="Arial" w:cs="Arial"/>
          <w:color w:val="000000" w:themeColor="text1"/>
          <w:sz w:val="20"/>
          <w:szCs w:val="20"/>
          <w:lang w:eastAsia="hr-HR"/>
        </w:rPr>
        <w:t xml:space="preserve"> čine prihodi od kamata na depozite po viđenju i planiraju se u iznosu od 500.000 kuna.</w:t>
      </w:r>
    </w:p>
    <w:p w14:paraId="3942F0FC"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  </w:t>
      </w:r>
    </w:p>
    <w:p w14:paraId="5823C5AB"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u w:val="single"/>
          <w:lang w:eastAsia="hr-HR"/>
        </w:rPr>
        <w:t>Prihodi od nefinancijske imovine</w:t>
      </w:r>
      <w:r w:rsidRPr="00550A27">
        <w:rPr>
          <w:rFonts w:ascii="Arial" w:eastAsia="Times New Roman" w:hAnsi="Arial" w:cs="Arial"/>
          <w:color w:val="000000" w:themeColor="text1"/>
          <w:sz w:val="20"/>
          <w:szCs w:val="20"/>
          <w:lang w:eastAsia="hr-HR"/>
        </w:rPr>
        <w:t xml:space="preserve"> planiraju se u iznosu od 446.760.000 kuna. To su:</w:t>
      </w:r>
    </w:p>
    <w:p w14:paraId="6F630DF4" w14:textId="7B8EF3B6" w:rsidR="0072735B" w:rsidRPr="00550A27" w:rsidRDefault="00A53339" w:rsidP="0072735B">
      <w:pPr>
        <w:numPr>
          <w:ilvl w:val="0"/>
          <w:numId w:val="4"/>
        </w:numPr>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naknade za koncesije,</w:t>
      </w:r>
    </w:p>
    <w:p w14:paraId="461B4BDE" w14:textId="392E1ABE" w:rsidR="0072735B" w:rsidRPr="00550A27" w:rsidRDefault="0072735B" w:rsidP="0072735B">
      <w:pPr>
        <w:numPr>
          <w:ilvl w:val="0"/>
          <w:numId w:val="4"/>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prihodi od </w:t>
      </w:r>
      <w:r w:rsidR="00A53339">
        <w:rPr>
          <w:rFonts w:ascii="Arial" w:eastAsia="Times New Roman" w:hAnsi="Arial" w:cs="Arial"/>
          <w:color w:val="000000" w:themeColor="text1"/>
          <w:sz w:val="20"/>
          <w:szCs w:val="20"/>
          <w:lang w:eastAsia="hr-HR"/>
        </w:rPr>
        <w:t>zakupa i iznajmljivanja imovine:</w:t>
      </w:r>
    </w:p>
    <w:p w14:paraId="203A51CD" w14:textId="7F32AB7B" w:rsidR="0072735B" w:rsidRPr="00550A27" w:rsidRDefault="0072735B"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prihodi od z</w:t>
      </w:r>
      <w:r w:rsidR="00A53339">
        <w:rPr>
          <w:rFonts w:ascii="Arial" w:eastAsia="Times New Roman" w:hAnsi="Arial" w:cs="Arial"/>
          <w:color w:val="000000" w:themeColor="text1"/>
          <w:sz w:val="20"/>
          <w:szCs w:val="20"/>
          <w:lang w:eastAsia="hr-HR"/>
        </w:rPr>
        <w:t>akupa poljoprivrednog zemljišta,</w:t>
      </w:r>
    </w:p>
    <w:p w14:paraId="7860EA41" w14:textId="58087449" w:rsidR="0072735B" w:rsidRPr="00550A27" w:rsidRDefault="0072735B"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prihodi od iz</w:t>
      </w:r>
      <w:r w:rsidR="00A53339">
        <w:rPr>
          <w:rFonts w:ascii="Arial" w:eastAsia="Times New Roman" w:hAnsi="Arial" w:cs="Arial"/>
          <w:color w:val="000000" w:themeColor="text1"/>
          <w:sz w:val="20"/>
          <w:szCs w:val="20"/>
          <w:lang w:eastAsia="hr-HR"/>
        </w:rPr>
        <w:t>najmljivanja stambenih objekata,</w:t>
      </w:r>
    </w:p>
    <w:p w14:paraId="3907B613" w14:textId="7C738C6D" w:rsidR="0072735B" w:rsidRPr="00550A27" w:rsidRDefault="0072735B"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prihodi </w:t>
      </w:r>
      <w:r w:rsidR="00A53339">
        <w:rPr>
          <w:rFonts w:ascii="Arial" w:eastAsia="Times New Roman" w:hAnsi="Arial" w:cs="Arial"/>
          <w:color w:val="000000" w:themeColor="text1"/>
          <w:sz w:val="20"/>
          <w:szCs w:val="20"/>
          <w:lang w:eastAsia="hr-HR"/>
        </w:rPr>
        <w:t>od zakupa poslovnih objekata,</w:t>
      </w:r>
    </w:p>
    <w:p w14:paraId="77E0D77B" w14:textId="77777777" w:rsidR="0072735B" w:rsidRPr="00550A27" w:rsidRDefault="0072735B"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ostali prihodi od iznajmljivanja i zakupa imovine;</w:t>
      </w:r>
    </w:p>
    <w:p w14:paraId="07B78F0F" w14:textId="0E10F56D" w:rsidR="0072735B" w:rsidRPr="00550A27" w:rsidRDefault="0072735B" w:rsidP="0072735B">
      <w:pPr>
        <w:numPr>
          <w:ilvl w:val="0"/>
          <w:numId w:val="5"/>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naknada za k</w:t>
      </w:r>
      <w:r w:rsidR="00A53339">
        <w:rPr>
          <w:rFonts w:ascii="Arial" w:eastAsia="Times New Roman" w:hAnsi="Arial" w:cs="Arial"/>
          <w:color w:val="000000" w:themeColor="text1"/>
          <w:sz w:val="20"/>
          <w:szCs w:val="20"/>
          <w:lang w:eastAsia="hr-HR"/>
        </w:rPr>
        <w:t>orištenje nefinancijske imovine:</w:t>
      </w:r>
    </w:p>
    <w:p w14:paraId="27F7F237" w14:textId="4192A328" w:rsidR="0072735B" w:rsidRPr="00550A27" w:rsidRDefault="0072735B"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naknade za ek</w:t>
      </w:r>
      <w:r w:rsidR="00A53339">
        <w:rPr>
          <w:rFonts w:ascii="Arial" w:eastAsia="Times New Roman" w:hAnsi="Arial" w:cs="Arial"/>
          <w:color w:val="000000" w:themeColor="text1"/>
          <w:sz w:val="20"/>
          <w:szCs w:val="20"/>
          <w:lang w:eastAsia="hr-HR"/>
        </w:rPr>
        <w:t>sploataciju mineralnih sirovina,</w:t>
      </w:r>
    </w:p>
    <w:p w14:paraId="6E13F18F" w14:textId="28A89C38" w:rsidR="0072735B" w:rsidRPr="00550A27" w:rsidRDefault="0072735B"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naknade z</w:t>
      </w:r>
      <w:r w:rsidR="00A53339">
        <w:rPr>
          <w:rFonts w:ascii="Arial" w:eastAsia="Times New Roman" w:hAnsi="Arial" w:cs="Arial"/>
          <w:color w:val="000000" w:themeColor="text1"/>
          <w:sz w:val="20"/>
          <w:szCs w:val="20"/>
          <w:lang w:eastAsia="hr-HR"/>
        </w:rPr>
        <w:t>a korištenje prostora elektrana,</w:t>
      </w:r>
    </w:p>
    <w:p w14:paraId="0E26E307" w14:textId="42347F77" w:rsidR="0072735B" w:rsidRPr="00550A27" w:rsidRDefault="00A53339"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proofErr w:type="spellStart"/>
      <w:r>
        <w:rPr>
          <w:rFonts w:ascii="Arial" w:eastAsia="Times New Roman" w:hAnsi="Arial" w:cs="Arial"/>
          <w:color w:val="000000" w:themeColor="text1"/>
          <w:sz w:val="20"/>
          <w:szCs w:val="20"/>
          <w:lang w:eastAsia="hr-HR"/>
        </w:rPr>
        <w:t>lovozakupnine</w:t>
      </w:r>
      <w:proofErr w:type="spellEnd"/>
      <w:r>
        <w:rPr>
          <w:rFonts w:ascii="Arial" w:eastAsia="Times New Roman" w:hAnsi="Arial" w:cs="Arial"/>
          <w:color w:val="000000" w:themeColor="text1"/>
          <w:sz w:val="20"/>
          <w:szCs w:val="20"/>
          <w:lang w:eastAsia="hr-HR"/>
        </w:rPr>
        <w:t>,</w:t>
      </w:r>
    </w:p>
    <w:p w14:paraId="04E04290" w14:textId="7D48AD76" w:rsidR="0072735B" w:rsidRPr="00550A27" w:rsidRDefault="00A53339"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spomenička renta,</w:t>
      </w:r>
    </w:p>
    <w:p w14:paraId="2A663893" w14:textId="77777777" w:rsidR="0072735B" w:rsidRPr="00550A27" w:rsidRDefault="0072735B"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ostale naknade za korištenje nefinancijske imovine (naknada za promjenu namjene poljoprivrednog zemljišta, naknada o pravu puta za elektroničku komunikacijsku infrastrukturu);</w:t>
      </w:r>
    </w:p>
    <w:p w14:paraId="2E9523F7" w14:textId="287FB213" w:rsidR="0072735B" w:rsidRPr="00550A27" w:rsidRDefault="00A53339" w:rsidP="0072735B">
      <w:pPr>
        <w:numPr>
          <w:ilvl w:val="0"/>
          <w:numId w:val="4"/>
        </w:numPr>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naknade za ceste,</w:t>
      </w:r>
    </w:p>
    <w:p w14:paraId="2A9175ED" w14:textId="77777777" w:rsidR="0072735B" w:rsidRPr="00550A27" w:rsidRDefault="0072735B" w:rsidP="0072735B">
      <w:pPr>
        <w:numPr>
          <w:ilvl w:val="0"/>
          <w:numId w:val="4"/>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ostali prihodi od nefinancijske imovine (naknada za zadržavanje nezakonito izgrađene zgrade u prostoru).</w:t>
      </w:r>
    </w:p>
    <w:p w14:paraId="2965CB9B" w14:textId="77777777" w:rsidR="0072735B" w:rsidRPr="00550A27" w:rsidRDefault="0072735B" w:rsidP="0072735B">
      <w:pPr>
        <w:spacing w:after="0" w:line="240" w:lineRule="auto"/>
        <w:ind w:firstLine="720"/>
        <w:jc w:val="both"/>
        <w:rPr>
          <w:rFonts w:ascii="Arial" w:eastAsia="Times New Roman" w:hAnsi="Arial" w:cs="Arial"/>
          <w:color w:val="000000" w:themeColor="text1"/>
          <w:sz w:val="20"/>
          <w:szCs w:val="20"/>
          <w:lang w:eastAsia="hr-HR"/>
        </w:rPr>
      </w:pPr>
    </w:p>
    <w:p w14:paraId="4140D03A"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Naknade za koncesije obuhvaćaju naknade za koncesije na vodama i javnom vodnom dobru, distribuciju toplinske energije i plina, za izgradnju i upravljanje zračnom lukom, obavljanje dimnjačarskih usluga, </w:t>
      </w:r>
      <w:r w:rsidR="00E20ED0">
        <w:rPr>
          <w:rFonts w:ascii="Arial" w:eastAsia="Times New Roman" w:hAnsi="Arial" w:cs="Arial"/>
          <w:color w:val="000000" w:themeColor="text1"/>
          <w:sz w:val="20"/>
          <w:szCs w:val="20"/>
          <w:lang w:eastAsia="hr-HR"/>
        </w:rPr>
        <w:t>k</w:t>
      </w:r>
      <w:r w:rsidR="00E20ED0" w:rsidRPr="00102764">
        <w:rPr>
          <w:rFonts w:ascii="Arial" w:eastAsia="Times New Roman" w:hAnsi="Arial" w:cs="Arial"/>
          <w:color w:val="000000" w:themeColor="text1"/>
          <w:sz w:val="20"/>
          <w:szCs w:val="20"/>
          <w:lang w:eastAsia="hr-HR"/>
        </w:rPr>
        <w:t>oncesije za pružanje javne usluge čišćenja septičkih i sabirnih jama</w:t>
      </w:r>
      <w:r w:rsidR="00E20ED0" w:rsidRPr="00550A27">
        <w:rPr>
          <w:rFonts w:ascii="Arial" w:eastAsia="Times New Roman" w:hAnsi="Arial" w:cs="Arial"/>
          <w:color w:val="000000" w:themeColor="text1"/>
          <w:sz w:val="20"/>
          <w:szCs w:val="20"/>
          <w:lang w:eastAsia="hr-HR"/>
        </w:rPr>
        <w:t xml:space="preserve"> </w:t>
      </w:r>
      <w:r w:rsidRPr="00550A27">
        <w:rPr>
          <w:rFonts w:ascii="Arial" w:eastAsia="Times New Roman" w:hAnsi="Arial" w:cs="Arial"/>
          <w:color w:val="000000" w:themeColor="text1"/>
          <w:sz w:val="20"/>
          <w:szCs w:val="20"/>
          <w:lang w:eastAsia="hr-HR"/>
        </w:rPr>
        <w:t>te koncesije za obavljanje javne zdravstvene službe. Planiraju se u iznosu od 24.500.000 kuna.</w:t>
      </w:r>
    </w:p>
    <w:p w14:paraId="6E810F85"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683D41F9"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Prihodi od zakupa i iznajmljivanja gradske imovine planiraju se u iznosu od 165.575.000 kuna. U okviru tog iznosa 60.000.000 kuna planira se od zakupa poslovnih prostora, 50.000.000 kuna od iznajmljivanja stanova, te 55.575.000 kuna od zakupa javnih gradskih površina i poljoprivrednog zemljišta. Odluka o mjerama za ublažavanje negativnih posljedica na poslovanje obrtnika i ugostitelja na području Grada Zagreba uzrokovanih epidemijom bolesti Covid-19 stavljena je van snage i neće se primjenjivati u 2022.</w:t>
      </w:r>
    </w:p>
    <w:p w14:paraId="1118D396"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0079EB13"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Naknade za korištenje nefinancijske imovine planiraju se u iznosu od 36.285.000 kuna. Obuhvaćaju naknade za eksploataciju mineralnih sirovina, naknade za korištenje prostora elektrana, spomeničku rentu, naknadu o pravu puta za elektroničku komunikacijsku infrastrukturu, </w:t>
      </w:r>
      <w:proofErr w:type="spellStart"/>
      <w:r w:rsidRPr="00550A27">
        <w:rPr>
          <w:rFonts w:ascii="Arial" w:eastAsia="Times New Roman" w:hAnsi="Arial" w:cs="Arial"/>
          <w:color w:val="000000" w:themeColor="text1"/>
          <w:sz w:val="20"/>
          <w:szCs w:val="20"/>
          <w:lang w:eastAsia="hr-HR"/>
        </w:rPr>
        <w:t>lovozakupnine</w:t>
      </w:r>
      <w:proofErr w:type="spellEnd"/>
      <w:r w:rsidRPr="00550A27">
        <w:rPr>
          <w:rFonts w:ascii="Arial" w:eastAsia="Times New Roman" w:hAnsi="Arial" w:cs="Arial"/>
          <w:color w:val="000000" w:themeColor="text1"/>
          <w:sz w:val="20"/>
          <w:szCs w:val="20"/>
          <w:lang w:eastAsia="hr-HR"/>
        </w:rPr>
        <w:t xml:space="preserve"> i naknade za promjenu namjene poljoprivrednog zemljišta. Najznačajniji su prihodi od spomeničke rente koji se planiraju u iznosu od 20.000.000 kuna i naknade za korištenje prostora elektrana plan</w:t>
      </w:r>
      <w:r w:rsidR="00E20ED0">
        <w:rPr>
          <w:rFonts w:ascii="Arial" w:eastAsia="Times New Roman" w:hAnsi="Arial" w:cs="Arial"/>
          <w:color w:val="000000" w:themeColor="text1"/>
          <w:sz w:val="20"/>
          <w:szCs w:val="20"/>
          <w:lang w:eastAsia="hr-HR"/>
        </w:rPr>
        <w:t>iranih u iznosu od 14.000.000</w:t>
      </w:r>
      <w:r w:rsidRPr="00550A27">
        <w:rPr>
          <w:rFonts w:ascii="Arial" w:eastAsia="Times New Roman" w:hAnsi="Arial" w:cs="Arial"/>
          <w:color w:val="000000" w:themeColor="text1"/>
          <w:sz w:val="20"/>
          <w:szCs w:val="20"/>
          <w:lang w:eastAsia="hr-HR"/>
        </w:rPr>
        <w:t xml:space="preserve"> kuna. </w:t>
      </w:r>
    </w:p>
    <w:p w14:paraId="603BF99D"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77E3E156"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Naknade za ceste planiraju se u iznosu od 218.400.000 kuna. Najveći dio čini godišnja naknada za uporabu javnih cesta što se plaća pri registraciji motornih i priključnih vozila. Ti se prihodi planiraju na temelju Zakona o javnim cestama i Pravilnika o visini godišnje naknade za uporabu javnih cesta što se plaća prigodom registracije motornih i priključnih vozila. </w:t>
      </w:r>
    </w:p>
    <w:p w14:paraId="7C489BB8"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088AEF3D"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Ostale prihode od nefinancijske imovine čine naknade za zadržavanje nezakonito izgrađene zgrade u prostoru, a planiraju se u iznosu od 2.000.000 kuna. </w:t>
      </w:r>
    </w:p>
    <w:p w14:paraId="5508A158"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472290EC" w14:textId="77777777" w:rsidR="0072735B"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u w:val="single"/>
          <w:lang w:eastAsia="hr-HR"/>
        </w:rPr>
        <w:t>Prihodi od kamata na dane zajmove</w:t>
      </w:r>
      <w:r w:rsidRPr="00550A27">
        <w:rPr>
          <w:rFonts w:ascii="Arial" w:eastAsia="Times New Roman" w:hAnsi="Arial" w:cs="Arial"/>
          <w:color w:val="000000" w:themeColor="text1"/>
          <w:sz w:val="20"/>
          <w:szCs w:val="20"/>
          <w:lang w:eastAsia="hr-HR"/>
        </w:rPr>
        <w:t xml:space="preserve"> planiraju se od kamata na dane zajmove građanima, ustanovama  i  trgovačkim društvima u javnom sektoru u iznosu od 500.000 kuna. </w:t>
      </w:r>
    </w:p>
    <w:p w14:paraId="141E936A"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740A0FA3"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b/>
          <w:color w:val="000000" w:themeColor="text1"/>
          <w:sz w:val="20"/>
          <w:szCs w:val="20"/>
          <w:lang w:eastAsia="hr-HR"/>
        </w:rPr>
        <w:t>Prihodi od upravnih i administrativnih pristojbi, pristojbi po posebnim propisima i naknada</w:t>
      </w:r>
      <w:r w:rsidRPr="00550A27">
        <w:rPr>
          <w:rFonts w:ascii="Arial" w:eastAsia="Times New Roman" w:hAnsi="Arial" w:cs="Arial"/>
          <w:color w:val="000000" w:themeColor="text1"/>
          <w:sz w:val="20"/>
          <w:szCs w:val="20"/>
          <w:lang w:eastAsia="hr-HR"/>
        </w:rPr>
        <w:t xml:space="preserve"> planiraju se u iznosu od 1.02</w:t>
      </w:r>
      <w:r w:rsidR="00E20ED0">
        <w:rPr>
          <w:rFonts w:ascii="Arial" w:eastAsia="Times New Roman" w:hAnsi="Arial" w:cs="Arial"/>
          <w:color w:val="000000" w:themeColor="text1"/>
          <w:sz w:val="20"/>
          <w:szCs w:val="20"/>
          <w:lang w:eastAsia="hr-HR"/>
        </w:rPr>
        <w:t>1.000.000</w:t>
      </w:r>
      <w:r w:rsidRPr="00550A27">
        <w:rPr>
          <w:rFonts w:ascii="Arial" w:eastAsia="Times New Roman" w:hAnsi="Arial" w:cs="Arial"/>
          <w:color w:val="000000" w:themeColor="text1"/>
          <w:sz w:val="20"/>
          <w:szCs w:val="20"/>
          <w:lang w:eastAsia="hr-HR"/>
        </w:rPr>
        <w:t xml:space="preserve"> kuna. </w:t>
      </w:r>
    </w:p>
    <w:p w14:paraId="4106E104"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3FF33995"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u w:val="single"/>
          <w:lang w:eastAsia="hr-HR"/>
        </w:rPr>
        <w:t>Upravne i administrativne pristojbe</w:t>
      </w:r>
      <w:r w:rsidRPr="00550A27">
        <w:rPr>
          <w:rFonts w:ascii="Arial" w:eastAsia="Times New Roman" w:hAnsi="Arial" w:cs="Arial"/>
          <w:color w:val="000000" w:themeColor="text1"/>
          <w:sz w:val="20"/>
          <w:szCs w:val="20"/>
          <w:lang w:eastAsia="hr-HR"/>
        </w:rPr>
        <w:t xml:space="preserve">  planiraju se u iznosu od 40.200.000 kuna i obuhvaćaju:</w:t>
      </w:r>
    </w:p>
    <w:p w14:paraId="70F4EEE1" w14:textId="77777777" w:rsidR="0072735B" w:rsidRPr="00550A27" w:rsidRDefault="0072735B" w:rsidP="0072735B">
      <w:pPr>
        <w:spacing w:after="0" w:line="240" w:lineRule="auto"/>
        <w:ind w:left="1440"/>
        <w:jc w:val="both"/>
        <w:rPr>
          <w:rFonts w:ascii="Arial" w:eastAsia="Times New Roman" w:hAnsi="Arial" w:cs="Arial"/>
          <w:color w:val="000000" w:themeColor="text1"/>
          <w:sz w:val="20"/>
          <w:szCs w:val="20"/>
          <w:lang w:eastAsia="hr-HR"/>
        </w:rPr>
      </w:pPr>
    </w:p>
    <w:p w14:paraId="7F7D2133" w14:textId="77777777" w:rsidR="0072735B" w:rsidRPr="00550A27" w:rsidRDefault="0072735B" w:rsidP="0072735B">
      <w:pPr>
        <w:numPr>
          <w:ilvl w:val="0"/>
          <w:numId w:val="4"/>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županijske, gradske i općinske pristojbe i naknade:</w:t>
      </w:r>
    </w:p>
    <w:p w14:paraId="7E6F9E48" w14:textId="668FF0F2" w:rsidR="0072735B" w:rsidRPr="00550A27" w:rsidRDefault="00A53339"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županijske upravne pristojbe,</w:t>
      </w:r>
    </w:p>
    <w:p w14:paraId="1B181AA2" w14:textId="16FE99E6" w:rsidR="0072735B" w:rsidRPr="00550A27" w:rsidRDefault="00A53339"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gradske upravne pristojbe,</w:t>
      </w:r>
    </w:p>
    <w:p w14:paraId="06C270AD" w14:textId="7E1AAF86" w:rsidR="0072735B" w:rsidRPr="00550A27" w:rsidRDefault="0072735B"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naknade za odlaganje otpada</w:t>
      </w:r>
      <w:r w:rsidR="00A53339">
        <w:rPr>
          <w:rFonts w:ascii="Arial" w:eastAsia="Times New Roman" w:hAnsi="Arial" w:cs="Arial"/>
          <w:color w:val="000000" w:themeColor="text1"/>
          <w:sz w:val="20"/>
          <w:szCs w:val="20"/>
          <w:lang w:eastAsia="hr-HR"/>
        </w:rPr>
        <w:t>,</w:t>
      </w:r>
    </w:p>
    <w:p w14:paraId="6C695CAF" w14:textId="77777777" w:rsidR="0072735B" w:rsidRPr="00550A27" w:rsidRDefault="0072735B"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lastRenderedPageBreak/>
        <w:t>naknade za izdavanje dozvola za taxi prijevoz;</w:t>
      </w:r>
    </w:p>
    <w:p w14:paraId="21159C7D" w14:textId="77777777" w:rsidR="0072735B" w:rsidRPr="00550A27" w:rsidRDefault="0072735B" w:rsidP="0072735B">
      <w:pPr>
        <w:numPr>
          <w:ilvl w:val="0"/>
          <w:numId w:val="4"/>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ostale upravne pristojbe i naknade:</w:t>
      </w:r>
    </w:p>
    <w:p w14:paraId="55212513" w14:textId="3B432827" w:rsidR="0072735B" w:rsidRPr="00550A27" w:rsidRDefault="0072735B"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prih</w:t>
      </w:r>
      <w:r w:rsidR="00A53339">
        <w:rPr>
          <w:rFonts w:ascii="Arial" w:eastAsia="Times New Roman" w:hAnsi="Arial" w:cs="Arial"/>
          <w:color w:val="000000" w:themeColor="text1"/>
          <w:sz w:val="20"/>
          <w:szCs w:val="20"/>
          <w:lang w:eastAsia="hr-HR"/>
        </w:rPr>
        <w:t>odi od prodaje državnih biljega;</w:t>
      </w:r>
    </w:p>
    <w:p w14:paraId="7398368C" w14:textId="77777777" w:rsidR="0072735B" w:rsidRPr="00550A27" w:rsidRDefault="0072735B" w:rsidP="0072735B">
      <w:pPr>
        <w:numPr>
          <w:ilvl w:val="0"/>
          <w:numId w:val="3"/>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ostale pristojbe i naknade:</w:t>
      </w:r>
    </w:p>
    <w:p w14:paraId="3171813C" w14:textId="77777777" w:rsidR="0072735B" w:rsidRPr="00550A27" w:rsidRDefault="0072735B" w:rsidP="0072735B">
      <w:pPr>
        <w:numPr>
          <w:ilvl w:val="0"/>
          <w:numId w:val="1"/>
        </w:numPr>
        <w:tabs>
          <w:tab w:val="num" w:pos="1800"/>
        </w:tabs>
        <w:spacing w:after="0" w:line="240" w:lineRule="auto"/>
        <w:ind w:left="1800"/>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turističku pristojbu. </w:t>
      </w:r>
    </w:p>
    <w:p w14:paraId="6A77B5AF" w14:textId="77777777" w:rsidR="0072735B" w:rsidRPr="00550A27" w:rsidRDefault="0072735B" w:rsidP="0072735B">
      <w:pPr>
        <w:spacing w:after="0" w:line="240" w:lineRule="auto"/>
        <w:ind w:firstLine="720"/>
        <w:jc w:val="both"/>
        <w:rPr>
          <w:rFonts w:ascii="Arial" w:eastAsia="Times New Roman" w:hAnsi="Arial" w:cs="Arial"/>
          <w:color w:val="000000" w:themeColor="text1"/>
          <w:sz w:val="20"/>
          <w:szCs w:val="20"/>
          <w:lang w:eastAsia="hr-HR"/>
        </w:rPr>
      </w:pPr>
    </w:p>
    <w:p w14:paraId="0D81E114"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Županijske i gradske upravne pristojbe plaćaju se prema odredbama Zakona o upravnim pristojbama, kao i prihodi od prodaje državnih biljega.</w:t>
      </w:r>
    </w:p>
    <w:p w14:paraId="4AA48253" w14:textId="77777777" w:rsidR="0072735B" w:rsidRPr="00550A27" w:rsidRDefault="0072735B" w:rsidP="0072735B">
      <w:pPr>
        <w:spacing w:after="0" w:line="240" w:lineRule="auto"/>
        <w:ind w:firstLine="720"/>
        <w:jc w:val="both"/>
        <w:rPr>
          <w:rFonts w:ascii="Arial" w:eastAsia="Times New Roman" w:hAnsi="Arial" w:cs="Arial"/>
          <w:color w:val="000000" w:themeColor="text1"/>
          <w:sz w:val="20"/>
          <w:szCs w:val="20"/>
          <w:lang w:eastAsia="hr-HR"/>
        </w:rPr>
      </w:pPr>
    </w:p>
    <w:p w14:paraId="24287DA0"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Naknada za odlaganje otpada planira se prema Odluci o utvrđivanju naknade za zbrinjavanje otpada i određivanju granica područja za umanjenu vrijednost nekretnina (Službeni glasnik Grada Zagreba 15/13). Vlasnik odlagališta otpada Z</w:t>
      </w:r>
      <w:r w:rsidR="001B57E5">
        <w:rPr>
          <w:rFonts w:ascii="Arial" w:eastAsia="Times New Roman" w:hAnsi="Arial" w:cs="Arial"/>
          <w:color w:val="000000" w:themeColor="text1"/>
          <w:sz w:val="20"/>
          <w:szCs w:val="20"/>
          <w:lang w:eastAsia="hr-HR"/>
        </w:rPr>
        <w:t>GH – podružnica Čistoća</w:t>
      </w:r>
      <w:r w:rsidRPr="00550A27">
        <w:rPr>
          <w:rFonts w:ascii="Arial" w:eastAsia="Times New Roman" w:hAnsi="Arial" w:cs="Arial"/>
          <w:color w:val="000000" w:themeColor="text1"/>
          <w:sz w:val="20"/>
          <w:szCs w:val="20"/>
          <w:lang w:eastAsia="hr-HR"/>
        </w:rPr>
        <w:t xml:space="preserve"> dužan je plaćati naknadu u iznosu od 65 kuna po toni odloženog otpada. U 2022. planira se prihod od 14.000.000 kuna.</w:t>
      </w:r>
    </w:p>
    <w:p w14:paraId="406823F0"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76378C98"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u w:val="single"/>
          <w:lang w:eastAsia="hr-HR"/>
        </w:rPr>
        <w:t>Prihodi po posebnim propisima</w:t>
      </w:r>
      <w:r w:rsidRPr="00550A27">
        <w:rPr>
          <w:rFonts w:ascii="Arial" w:eastAsia="Times New Roman" w:hAnsi="Arial" w:cs="Arial"/>
          <w:color w:val="000000" w:themeColor="text1"/>
          <w:sz w:val="20"/>
          <w:szCs w:val="20"/>
          <w:lang w:eastAsia="hr-HR"/>
        </w:rPr>
        <w:t xml:space="preserve"> planiraju se u iznosu od 20.800.000 kuna. </w:t>
      </w:r>
    </w:p>
    <w:p w14:paraId="4C199E53"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Obuhvaćaju sljedeće prihode:</w:t>
      </w:r>
    </w:p>
    <w:p w14:paraId="0DDBC0C7" w14:textId="2A70618B" w:rsidR="0072735B" w:rsidRPr="00550A27" w:rsidRDefault="00A53339" w:rsidP="0072735B">
      <w:pPr>
        <w:numPr>
          <w:ilvl w:val="0"/>
          <w:numId w:val="6"/>
        </w:numPr>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vodni doprinos,</w:t>
      </w:r>
    </w:p>
    <w:p w14:paraId="427F57FA" w14:textId="28F1F7D1" w:rsidR="0072735B" w:rsidRPr="00550A27" w:rsidRDefault="00A53339" w:rsidP="0072735B">
      <w:pPr>
        <w:numPr>
          <w:ilvl w:val="0"/>
          <w:numId w:val="6"/>
        </w:numPr>
        <w:spacing w:after="0" w:line="240" w:lineRule="auto"/>
        <w:jc w:val="both"/>
        <w:rPr>
          <w:rFonts w:ascii="Arial" w:eastAsia="Times New Roman" w:hAnsi="Arial" w:cs="Arial"/>
          <w:color w:val="000000" w:themeColor="text1"/>
          <w:sz w:val="20"/>
          <w:szCs w:val="20"/>
          <w:u w:val="single"/>
          <w:lang w:eastAsia="hr-HR"/>
        </w:rPr>
      </w:pPr>
      <w:r>
        <w:rPr>
          <w:rFonts w:ascii="Arial" w:eastAsia="Times New Roman" w:hAnsi="Arial" w:cs="Arial"/>
          <w:color w:val="000000" w:themeColor="text1"/>
          <w:sz w:val="20"/>
          <w:szCs w:val="20"/>
          <w:lang w:eastAsia="hr-HR"/>
        </w:rPr>
        <w:t>doprinosi za šume,</w:t>
      </w:r>
    </w:p>
    <w:p w14:paraId="2A5EE8D0" w14:textId="1E0CDBD4" w:rsidR="0072735B" w:rsidRPr="00550A27" w:rsidRDefault="00A53339" w:rsidP="0072735B">
      <w:pPr>
        <w:numPr>
          <w:ilvl w:val="0"/>
          <w:numId w:val="3"/>
        </w:numPr>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ostali nespomenuti prihodi,</w:t>
      </w:r>
    </w:p>
    <w:p w14:paraId="161648FC" w14:textId="77777777" w:rsidR="0072735B" w:rsidRPr="00550A27" w:rsidRDefault="0072735B" w:rsidP="0072735B">
      <w:pPr>
        <w:numPr>
          <w:ilvl w:val="0"/>
          <w:numId w:val="3"/>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naknade od financijske imovine.</w:t>
      </w:r>
    </w:p>
    <w:p w14:paraId="6FFAA1B8" w14:textId="77777777" w:rsidR="0072735B" w:rsidRPr="00550A27" w:rsidRDefault="0072735B" w:rsidP="0072735B">
      <w:pPr>
        <w:tabs>
          <w:tab w:val="num" w:pos="1800"/>
        </w:tabs>
        <w:spacing w:after="0" w:line="240" w:lineRule="auto"/>
        <w:jc w:val="both"/>
        <w:rPr>
          <w:rFonts w:ascii="Arial" w:eastAsia="Times New Roman" w:hAnsi="Arial" w:cs="Arial"/>
          <w:color w:val="000000" w:themeColor="text1"/>
          <w:sz w:val="20"/>
          <w:szCs w:val="20"/>
          <w:lang w:eastAsia="hr-HR"/>
        </w:rPr>
      </w:pPr>
    </w:p>
    <w:p w14:paraId="7D1AF631"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Vodni doprinos plaća se prema odredbama Zakona o financiranju vodnog gospodarstvu (Narodne novine 153/09, 56/13, 120/16 i 66/19), a Gradu pripada 8% od naplaćenog iznosa vodnog doprinosa.</w:t>
      </w:r>
    </w:p>
    <w:p w14:paraId="0E63BACD"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  </w:t>
      </w:r>
    </w:p>
    <w:p w14:paraId="23020DD6"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Doprinos za šume planira se prema odredbama Zakona o šumama (Narodne novine 68/18, 115/18 i 98/19) i koristi za financiranje izgradnje i održavanja komunalne infrastrukture.</w:t>
      </w:r>
    </w:p>
    <w:p w14:paraId="20D98989"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547E087D"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Ostale nespomenute prihode najvećim dijelom čine prihodi od sufinanciranja za obnovu zgrada koju plaćaju vlasnici stanova pri obnovi zgrada iz sredstava spomeničke rente u iznosu od 500.000 kuna te za sufinanciranje obnove pročelja </w:t>
      </w:r>
      <w:proofErr w:type="spellStart"/>
      <w:r w:rsidRPr="00550A27">
        <w:rPr>
          <w:rFonts w:ascii="Arial" w:eastAsia="Times New Roman" w:hAnsi="Arial" w:cs="Arial"/>
          <w:color w:val="000000" w:themeColor="text1"/>
          <w:sz w:val="20"/>
          <w:szCs w:val="20"/>
          <w:lang w:eastAsia="hr-HR"/>
        </w:rPr>
        <w:t>višestambenih</w:t>
      </w:r>
      <w:proofErr w:type="spellEnd"/>
      <w:r w:rsidR="00E20ED0">
        <w:rPr>
          <w:rFonts w:ascii="Arial" w:eastAsia="Times New Roman" w:hAnsi="Arial" w:cs="Arial"/>
          <w:color w:val="000000" w:themeColor="text1"/>
          <w:sz w:val="20"/>
          <w:szCs w:val="20"/>
          <w:lang w:eastAsia="hr-HR"/>
        </w:rPr>
        <w:t xml:space="preserve"> zgrada u iznosu od 2.000.000</w:t>
      </w:r>
      <w:r w:rsidRPr="00550A27">
        <w:rPr>
          <w:rFonts w:ascii="Arial" w:eastAsia="Times New Roman" w:hAnsi="Arial" w:cs="Arial"/>
          <w:color w:val="000000" w:themeColor="text1"/>
          <w:sz w:val="20"/>
          <w:szCs w:val="20"/>
          <w:lang w:eastAsia="hr-HR"/>
        </w:rPr>
        <w:t xml:space="preserve"> kuna.</w:t>
      </w:r>
    </w:p>
    <w:p w14:paraId="02187456"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7F33C14F"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Naknade od financijske imovine planiraju se od naknada za izdana jamstva Zagrebačkom Hol</w:t>
      </w:r>
      <w:r w:rsidR="00E20ED0">
        <w:rPr>
          <w:rFonts w:ascii="Arial" w:eastAsia="Times New Roman" w:hAnsi="Arial" w:cs="Arial"/>
          <w:color w:val="000000" w:themeColor="text1"/>
          <w:sz w:val="20"/>
          <w:szCs w:val="20"/>
          <w:lang w:eastAsia="hr-HR"/>
        </w:rPr>
        <w:t>dingu u iznosu od 15.000.000</w:t>
      </w:r>
      <w:r w:rsidRPr="00550A27">
        <w:rPr>
          <w:rFonts w:ascii="Arial" w:eastAsia="Times New Roman" w:hAnsi="Arial" w:cs="Arial"/>
          <w:color w:val="000000" w:themeColor="text1"/>
          <w:sz w:val="20"/>
          <w:szCs w:val="20"/>
          <w:lang w:eastAsia="hr-HR"/>
        </w:rPr>
        <w:t xml:space="preserve"> kuna.</w:t>
      </w:r>
    </w:p>
    <w:p w14:paraId="7F8BEB22"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35C87CCD"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u w:val="single"/>
          <w:lang w:eastAsia="hr-HR"/>
        </w:rPr>
        <w:t>Komunalni doprinosi i naknade</w:t>
      </w:r>
      <w:r w:rsidRPr="00550A27">
        <w:rPr>
          <w:rFonts w:ascii="Arial" w:eastAsia="Times New Roman" w:hAnsi="Arial" w:cs="Arial"/>
          <w:color w:val="000000" w:themeColor="text1"/>
          <w:sz w:val="20"/>
          <w:szCs w:val="20"/>
          <w:lang w:eastAsia="hr-HR"/>
        </w:rPr>
        <w:t xml:space="preserve">  plan</w:t>
      </w:r>
      <w:r w:rsidR="00E20ED0">
        <w:rPr>
          <w:rFonts w:ascii="Arial" w:eastAsia="Times New Roman" w:hAnsi="Arial" w:cs="Arial"/>
          <w:color w:val="000000" w:themeColor="text1"/>
          <w:sz w:val="20"/>
          <w:szCs w:val="20"/>
          <w:lang w:eastAsia="hr-HR"/>
        </w:rPr>
        <w:t>iraju se u iznosu 960.000.000</w:t>
      </w:r>
      <w:r w:rsidRPr="00550A27">
        <w:rPr>
          <w:rFonts w:ascii="Arial" w:eastAsia="Times New Roman" w:hAnsi="Arial" w:cs="Arial"/>
          <w:color w:val="000000" w:themeColor="text1"/>
          <w:sz w:val="20"/>
          <w:szCs w:val="20"/>
          <w:lang w:eastAsia="hr-HR"/>
        </w:rPr>
        <w:t xml:space="preserve"> kuna. Komunalni doprinos planira se u iznosu od 190.000.000 kuna. Naplata komunalnog doprinosa uređena je Odlukom o komunalnom doprinosu (Službeni glasnik Grada Zagreba 4/19 i 22/20). Sredstva komunalnog doprinosa namijenjena su financiranju gradnje objekata i uređaja komunalne infrastrukture: javnih površina, nerazvrstanih cesta, groblja i krematorija te javne rasvjete.</w:t>
      </w:r>
    </w:p>
    <w:p w14:paraId="67688B47" w14:textId="77777777" w:rsidR="0072735B" w:rsidRPr="00550A27" w:rsidRDefault="0072735B" w:rsidP="0072735B">
      <w:pPr>
        <w:spacing w:after="0" w:line="240" w:lineRule="auto"/>
        <w:ind w:firstLine="720"/>
        <w:jc w:val="both"/>
        <w:rPr>
          <w:rFonts w:ascii="Arial" w:eastAsia="Times New Roman" w:hAnsi="Arial" w:cs="Arial"/>
          <w:color w:val="000000" w:themeColor="text1"/>
          <w:sz w:val="20"/>
          <w:szCs w:val="20"/>
          <w:lang w:eastAsia="hr-HR"/>
        </w:rPr>
      </w:pPr>
    </w:p>
    <w:p w14:paraId="30B41596"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Komunalna naknada </w:t>
      </w:r>
      <w:r w:rsidR="001B57E5">
        <w:rPr>
          <w:rFonts w:ascii="Arial" w:eastAsia="Times New Roman" w:hAnsi="Arial" w:cs="Arial"/>
          <w:color w:val="000000" w:themeColor="text1"/>
          <w:sz w:val="20"/>
          <w:szCs w:val="20"/>
          <w:lang w:eastAsia="hr-HR"/>
        </w:rPr>
        <w:t xml:space="preserve">se </w:t>
      </w:r>
      <w:r w:rsidRPr="00550A27">
        <w:rPr>
          <w:rFonts w:ascii="Arial" w:eastAsia="Times New Roman" w:hAnsi="Arial" w:cs="Arial"/>
          <w:color w:val="000000" w:themeColor="text1"/>
          <w:sz w:val="20"/>
          <w:szCs w:val="20"/>
          <w:lang w:eastAsia="hr-HR"/>
        </w:rPr>
        <w:t>planira u iznosu od 770.000.000 kuna. Pitanje utvrđivanja, obračuna i naplate komunalne naknade uređeno je Odlukom o komunalnoj naknadi (Službeni glasnik Grada Zagreba 4/19 i 11/20) te Odlukom o vrijednosti boda komunalne naknade (Službeni glasnik Grada Zagreba 23/18). Sredstva komunalne naknade u cijelosti se raspoređuju za provođenje programa radova na održavanju komunalne infrastrukture. Odluka o mjerama</w:t>
      </w:r>
      <w:r w:rsidR="00E20ED0">
        <w:rPr>
          <w:rFonts w:ascii="Arial" w:eastAsia="Times New Roman" w:hAnsi="Arial" w:cs="Arial"/>
          <w:color w:val="000000" w:themeColor="text1"/>
          <w:sz w:val="20"/>
          <w:szCs w:val="20"/>
          <w:lang w:eastAsia="hr-HR"/>
        </w:rPr>
        <w:t xml:space="preserve"> </w:t>
      </w:r>
      <w:r w:rsidRPr="00550A27">
        <w:rPr>
          <w:rFonts w:ascii="Arial" w:eastAsia="Times New Roman" w:hAnsi="Arial" w:cs="Arial"/>
          <w:color w:val="000000" w:themeColor="text1"/>
          <w:sz w:val="20"/>
          <w:szCs w:val="20"/>
          <w:lang w:eastAsia="hr-HR"/>
        </w:rPr>
        <w:t>za ublažavanje negativnih posljedica na poslovanje obrtnika i ugostitelja na području Grada Zagreba uzrokovanih epidemijom bolesti Covid-19 stavljena je van snage i neće se primjenjivati u 2022.</w:t>
      </w:r>
    </w:p>
    <w:p w14:paraId="07ACD976"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0D1F3FAA"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b/>
          <w:color w:val="000000" w:themeColor="text1"/>
          <w:sz w:val="20"/>
          <w:szCs w:val="20"/>
          <w:lang w:eastAsia="hr-HR"/>
        </w:rPr>
        <w:t>Kazne, upravne mjere i ostali prihodi</w:t>
      </w:r>
      <w:r w:rsidRPr="00550A27">
        <w:rPr>
          <w:rFonts w:ascii="Arial" w:eastAsia="Times New Roman" w:hAnsi="Arial" w:cs="Arial"/>
          <w:color w:val="000000" w:themeColor="text1"/>
          <w:sz w:val="20"/>
          <w:szCs w:val="20"/>
          <w:lang w:eastAsia="hr-HR"/>
        </w:rPr>
        <w:t xml:space="preserve"> planiraju se u iznosu od </w:t>
      </w:r>
      <w:r w:rsidR="00E20ED0">
        <w:rPr>
          <w:rFonts w:ascii="Arial" w:eastAsia="Times New Roman" w:hAnsi="Arial" w:cs="Arial"/>
          <w:color w:val="000000" w:themeColor="text1"/>
          <w:sz w:val="20"/>
          <w:szCs w:val="20"/>
          <w:lang w:eastAsia="hr-HR"/>
        </w:rPr>
        <w:t>86</w:t>
      </w:r>
      <w:r w:rsidRPr="00550A27">
        <w:rPr>
          <w:rFonts w:ascii="Arial" w:eastAsia="Times New Roman" w:hAnsi="Arial" w:cs="Arial"/>
          <w:color w:val="000000" w:themeColor="text1"/>
          <w:sz w:val="20"/>
          <w:szCs w:val="20"/>
          <w:lang w:eastAsia="hr-HR"/>
        </w:rPr>
        <w:t>.</w:t>
      </w:r>
      <w:r w:rsidR="00E20ED0">
        <w:rPr>
          <w:rFonts w:ascii="Arial" w:eastAsia="Times New Roman" w:hAnsi="Arial" w:cs="Arial"/>
          <w:color w:val="000000" w:themeColor="text1"/>
          <w:sz w:val="20"/>
          <w:szCs w:val="20"/>
          <w:lang w:eastAsia="hr-HR"/>
        </w:rPr>
        <w:t>254</w:t>
      </w:r>
      <w:r w:rsidRPr="00550A27">
        <w:rPr>
          <w:rFonts w:ascii="Arial" w:eastAsia="Times New Roman" w:hAnsi="Arial" w:cs="Arial"/>
          <w:color w:val="000000" w:themeColor="text1"/>
          <w:sz w:val="20"/>
          <w:szCs w:val="20"/>
          <w:lang w:eastAsia="hr-HR"/>
        </w:rPr>
        <w:t>.600 kuna od čega se kazne planiraju u iznosu od 25.000.000 kuna, a ostali prihodi koji obuhvaćaju naknade režijskih troškova vanjskih korisnika, naknade troškova postupka, povrate u proračun, prihode od prodane električne energije te druge manje prihode koji se ne planiraju posebno, u iznosu od 6</w:t>
      </w:r>
      <w:r w:rsidR="00E20ED0">
        <w:rPr>
          <w:rFonts w:ascii="Arial" w:eastAsia="Times New Roman" w:hAnsi="Arial" w:cs="Arial"/>
          <w:color w:val="000000" w:themeColor="text1"/>
          <w:sz w:val="20"/>
          <w:szCs w:val="20"/>
          <w:lang w:eastAsia="hr-HR"/>
        </w:rPr>
        <w:t>1</w:t>
      </w:r>
      <w:r w:rsidRPr="00550A27">
        <w:rPr>
          <w:rFonts w:ascii="Arial" w:eastAsia="Times New Roman" w:hAnsi="Arial" w:cs="Arial"/>
          <w:color w:val="000000" w:themeColor="text1"/>
          <w:sz w:val="20"/>
          <w:szCs w:val="20"/>
          <w:lang w:eastAsia="hr-HR"/>
        </w:rPr>
        <w:t>.2</w:t>
      </w:r>
      <w:r w:rsidR="00E20ED0">
        <w:rPr>
          <w:rFonts w:ascii="Arial" w:eastAsia="Times New Roman" w:hAnsi="Arial" w:cs="Arial"/>
          <w:color w:val="000000" w:themeColor="text1"/>
          <w:sz w:val="20"/>
          <w:szCs w:val="20"/>
          <w:lang w:eastAsia="hr-HR"/>
        </w:rPr>
        <w:t>54</w:t>
      </w:r>
      <w:r w:rsidRPr="00550A27">
        <w:rPr>
          <w:rFonts w:ascii="Arial" w:eastAsia="Times New Roman" w:hAnsi="Arial" w:cs="Arial"/>
          <w:color w:val="000000" w:themeColor="text1"/>
          <w:sz w:val="20"/>
          <w:szCs w:val="20"/>
          <w:lang w:eastAsia="hr-HR"/>
        </w:rPr>
        <w:t xml:space="preserve">.600 kuna. </w:t>
      </w:r>
    </w:p>
    <w:p w14:paraId="02DA0E4A"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0262E2D6" w14:textId="77777777" w:rsidR="0072735B" w:rsidRPr="00550A27" w:rsidRDefault="0072735B" w:rsidP="0072735B">
      <w:pPr>
        <w:spacing w:after="0" w:line="240" w:lineRule="auto"/>
        <w:jc w:val="both"/>
        <w:rPr>
          <w:rFonts w:ascii="Arial" w:eastAsia="Times New Roman" w:hAnsi="Arial" w:cs="Arial"/>
          <w:b/>
          <w:color w:val="000000" w:themeColor="text1"/>
          <w:sz w:val="20"/>
          <w:szCs w:val="20"/>
          <w:lang w:eastAsia="hr-HR"/>
        </w:rPr>
      </w:pPr>
      <w:r w:rsidRPr="00550A27">
        <w:rPr>
          <w:rFonts w:ascii="Arial" w:eastAsia="Times New Roman" w:hAnsi="Arial" w:cs="Arial"/>
          <w:b/>
          <w:color w:val="000000" w:themeColor="text1"/>
          <w:sz w:val="20"/>
          <w:szCs w:val="20"/>
          <w:lang w:eastAsia="hr-HR"/>
        </w:rPr>
        <w:t>2. PRIHODI OD PRODAJE NEFINANCIJSKE IMOVINE</w:t>
      </w:r>
    </w:p>
    <w:p w14:paraId="26A4D6D5" w14:textId="77777777" w:rsidR="0072735B" w:rsidRPr="00550A27" w:rsidRDefault="0072735B" w:rsidP="0072735B">
      <w:pPr>
        <w:spacing w:after="0" w:line="240" w:lineRule="auto"/>
        <w:jc w:val="both"/>
        <w:rPr>
          <w:rFonts w:ascii="Arial" w:eastAsia="Times New Roman" w:hAnsi="Arial" w:cs="Arial"/>
          <w:b/>
          <w:color w:val="000000" w:themeColor="text1"/>
          <w:sz w:val="20"/>
          <w:szCs w:val="20"/>
          <w:lang w:eastAsia="hr-HR"/>
        </w:rPr>
      </w:pPr>
    </w:p>
    <w:p w14:paraId="1CD25E80"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b/>
          <w:color w:val="000000" w:themeColor="text1"/>
          <w:sz w:val="20"/>
          <w:szCs w:val="20"/>
          <w:lang w:eastAsia="hr-HR"/>
        </w:rPr>
        <w:t>Prihodi od prodaje nefinancijske imovine</w:t>
      </w:r>
      <w:r w:rsidRPr="00550A27">
        <w:rPr>
          <w:rFonts w:ascii="Arial" w:eastAsia="Times New Roman" w:hAnsi="Arial" w:cs="Arial"/>
          <w:color w:val="000000" w:themeColor="text1"/>
          <w:sz w:val="20"/>
          <w:szCs w:val="20"/>
          <w:lang w:eastAsia="hr-HR"/>
        </w:rPr>
        <w:t xml:space="preserve"> planira</w:t>
      </w:r>
      <w:r w:rsidR="00E20ED0">
        <w:rPr>
          <w:rFonts w:ascii="Arial" w:eastAsia="Times New Roman" w:hAnsi="Arial" w:cs="Arial"/>
          <w:color w:val="000000" w:themeColor="text1"/>
          <w:sz w:val="20"/>
          <w:szCs w:val="20"/>
          <w:lang w:eastAsia="hr-HR"/>
        </w:rPr>
        <w:t>ju se u iznosu od 331.010.000</w:t>
      </w:r>
      <w:r w:rsidRPr="00550A27">
        <w:rPr>
          <w:rFonts w:ascii="Arial" w:eastAsia="Times New Roman" w:hAnsi="Arial" w:cs="Arial"/>
          <w:color w:val="000000" w:themeColor="text1"/>
          <w:sz w:val="20"/>
          <w:szCs w:val="20"/>
          <w:lang w:eastAsia="hr-HR"/>
        </w:rPr>
        <w:t xml:space="preserve"> kuna. U strukturi prihoda čine </w:t>
      </w:r>
      <w:r>
        <w:rPr>
          <w:rFonts w:ascii="Arial" w:eastAsia="Times New Roman" w:hAnsi="Arial" w:cs="Arial"/>
          <w:color w:val="000000" w:themeColor="text1"/>
          <w:sz w:val="20"/>
          <w:szCs w:val="20"/>
          <w:lang w:eastAsia="hr-HR"/>
        </w:rPr>
        <w:t>3,25</w:t>
      </w:r>
      <w:r w:rsidRPr="00550A27">
        <w:rPr>
          <w:rFonts w:ascii="Arial" w:eastAsia="Times New Roman" w:hAnsi="Arial" w:cs="Arial"/>
          <w:color w:val="000000" w:themeColor="text1"/>
          <w:sz w:val="20"/>
          <w:szCs w:val="20"/>
          <w:lang w:eastAsia="hr-HR"/>
        </w:rPr>
        <w:t xml:space="preserve">%. Obuhvaćaju prihode od prodaje </w:t>
      </w:r>
      <w:proofErr w:type="spellStart"/>
      <w:r w:rsidRPr="00550A27">
        <w:rPr>
          <w:rFonts w:ascii="Arial" w:eastAsia="Times New Roman" w:hAnsi="Arial" w:cs="Arial"/>
          <w:color w:val="000000" w:themeColor="text1"/>
          <w:sz w:val="20"/>
          <w:szCs w:val="20"/>
          <w:lang w:eastAsia="hr-HR"/>
        </w:rPr>
        <w:t>neproizvedene</w:t>
      </w:r>
      <w:proofErr w:type="spellEnd"/>
      <w:r w:rsidRPr="00550A27">
        <w:rPr>
          <w:rFonts w:ascii="Arial" w:eastAsia="Times New Roman" w:hAnsi="Arial" w:cs="Arial"/>
          <w:color w:val="000000" w:themeColor="text1"/>
          <w:sz w:val="20"/>
          <w:szCs w:val="20"/>
          <w:lang w:eastAsia="hr-HR"/>
        </w:rPr>
        <w:t xml:space="preserve"> i proizvedene dugotrajne imovine.</w:t>
      </w:r>
    </w:p>
    <w:p w14:paraId="4D801E61"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 </w:t>
      </w:r>
    </w:p>
    <w:p w14:paraId="471A4CD3"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u w:val="single"/>
          <w:lang w:eastAsia="hr-HR"/>
        </w:rPr>
        <w:t>Prihodi od prodaje materijalne imovine – prirodnih bogatstava</w:t>
      </w:r>
      <w:r w:rsidRPr="00550A27">
        <w:rPr>
          <w:rFonts w:ascii="Arial" w:eastAsia="Times New Roman" w:hAnsi="Arial" w:cs="Arial"/>
          <w:color w:val="000000" w:themeColor="text1"/>
          <w:sz w:val="20"/>
          <w:szCs w:val="20"/>
          <w:lang w:eastAsia="hr-HR"/>
        </w:rPr>
        <w:t xml:space="preserve"> planiraju se u iznosu od 124.000.000 kuna, a odnose se na prihode od prodaje zemljišta i to:</w:t>
      </w:r>
    </w:p>
    <w:p w14:paraId="57020F78" w14:textId="114E0262" w:rsidR="0072735B" w:rsidRPr="00550A27" w:rsidRDefault="00A53339" w:rsidP="0072735B">
      <w:pPr>
        <w:pStyle w:val="ListParagraph"/>
        <w:numPr>
          <w:ilvl w:val="0"/>
          <w:numId w:val="1"/>
        </w:numPr>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p</w:t>
      </w:r>
      <w:r w:rsidR="0072735B" w:rsidRPr="00550A27">
        <w:rPr>
          <w:rFonts w:ascii="Arial" w:eastAsia="Times New Roman" w:hAnsi="Arial" w:cs="Arial"/>
          <w:color w:val="000000" w:themeColor="text1"/>
          <w:sz w:val="20"/>
          <w:szCs w:val="20"/>
          <w:lang w:eastAsia="hr-HR"/>
        </w:rPr>
        <w:t xml:space="preserve">rodaja </w:t>
      </w:r>
      <w:r w:rsidR="009D079E">
        <w:rPr>
          <w:rFonts w:ascii="Arial" w:eastAsia="Times New Roman" w:hAnsi="Arial" w:cs="Arial"/>
          <w:color w:val="000000" w:themeColor="text1"/>
          <w:sz w:val="20"/>
          <w:szCs w:val="20"/>
          <w:lang w:eastAsia="hr-HR"/>
        </w:rPr>
        <w:t xml:space="preserve">zemljišta </w:t>
      </w:r>
      <w:r w:rsidR="0072735B" w:rsidRPr="00550A27">
        <w:rPr>
          <w:rFonts w:ascii="Arial" w:eastAsia="Times New Roman" w:hAnsi="Arial" w:cs="Arial"/>
          <w:color w:val="000000" w:themeColor="text1"/>
          <w:sz w:val="20"/>
          <w:szCs w:val="20"/>
          <w:lang w:eastAsia="hr-HR"/>
        </w:rPr>
        <w:t>„</w:t>
      </w:r>
      <w:proofErr w:type="spellStart"/>
      <w:r w:rsidR="0072735B" w:rsidRPr="00550A27">
        <w:rPr>
          <w:rFonts w:ascii="Arial" w:eastAsia="Times New Roman" w:hAnsi="Arial" w:cs="Arial"/>
          <w:color w:val="000000" w:themeColor="text1"/>
          <w:sz w:val="20"/>
          <w:szCs w:val="20"/>
          <w:lang w:eastAsia="hr-HR"/>
        </w:rPr>
        <w:t>Mandlov</w:t>
      </w:r>
      <w:r w:rsidR="009D079E">
        <w:rPr>
          <w:rFonts w:ascii="Arial" w:eastAsia="Times New Roman" w:hAnsi="Arial" w:cs="Arial"/>
          <w:color w:val="000000" w:themeColor="text1"/>
          <w:sz w:val="20"/>
          <w:szCs w:val="20"/>
          <w:lang w:eastAsia="hr-HR"/>
        </w:rPr>
        <w:t>a</w:t>
      </w:r>
      <w:proofErr w:type="spellEnd"/>
      <w:r w:rsidR="0072735B" w:rsidRPr="00550A27">
        <w:rPr>
          <w:rFonts w:ascii="Arial" w:eastAsia="Times New Roman" w:hAnsi="Arial" w:cs="Arial"/>
          <w:color w:val="000000" w:themeColor="text1"/>
          <w:sz w:val="20"/>
          <w:szCs w:val="20"/>
          <w:lang w:eastAsia="hr-HR"/>
        </w:rPr>
        <w:t>“ u iznosu od 54.000.000 kuna,</w:t>
      </w:r>
    </w:p>
    <w:p w14:paraId="0518601D" w14:textId="7C3517AD" w:rsidR="0072735B" w:rsidRPr="00550A27" w:rsidRDefault="00A53339" w:rsidP="0072735B">
      <w:pPr>
        <w:pStyle w:val="ListParagraph"/>
        <w:numPr>
          <w:ilvl w:val="0"/>
          <w:numId w:val="1"/>
        </w:numPr>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p</w:t>
      </w:r>
      <w:r w:rsidR="0072735B" w:rsidRPr="00550A27">
        <w:rPr>
          <w:rFonts w:ascii="Arial" w:eastAsia="Times New Roman" w:hAnsi="Arial" w:cs="Arial"/>
          <w:color w:val="000000" w:themeColor="text1"/>
          <w:sz w:val="20"/>
          <w:szCs w:val="20"/>
          <w:lang w:eastAsia="hr-HR"/>
        </w:rPr>
        <w:t>rodaja zemljišta u Blatu u iznosu od 50.000.000 kuna,</w:t>
      </w:r>
    </w:p>
    <w:p w14:paraId="132BF322" w14:textId="1CEEB05F" w:rsidR="0072735B" w:rsidRPr="00550A27" w:rsidRDefault="00A53339" w:rsidP="0072735B">
      <w:pPr>
        <w:pStyle w:val="ListParagraph"/>
        <w:numPr>
          <w:ilvl w:val="0"/>
          <w:numId w:val="1"/>
        </w:numPr>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p</w:t>
      </w:r>
      <w:r w:rsidR="0072735B" w:rsidRPr="00550A27">
        <w:rPr>
          <w:rFonts w:ascii="Arial" w:eastAsia="Times New Roman" w:hAnsi="Arial" w:cs="Arial"/>
          <w:color w:val="000000" w:themeColor="text1"/>
          <w:sz w:val="20"/>
          <w:szCs w:val="20"/>
          <w:lang w:eastAsia="hr-HR"/>
        </w:rPr>
        <w:t>rodaja drugih zemljišta u iznosu od 20.000.000 kuna.</w:t>
      </w:r>
    </w:p>
    <w:p w14:paraId="181B147A"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lastRenderedPageBreak/>
        <w:tab/>
      </w:r>
    </w:p>
    <w:p w14:paraId="61ED5DD7"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u w:val="single"/>
          <w:lang w:eastAsia="hr-HR"/>
        </w:rPr>
        <w:t>Prihodi od prodaje nematerijalne imovine</w:t>
      </w:r>
      <w:r w:rsidRPr="00550A27">
        <w:rPr>
          <w:rFonts w:ascii="Arial" w:eastAsia="Times New Roman" w:hAnsi="Arial" w:cs="Arial"/>
          <w:color w:val="000000" w:themeColor="text1"/>
          <w:sz w:val="20"/>
          <w:szCs w:val="20"/>
          <w:lang w:eastAsia="hr-HR"/>
        </w:rPr>
        <w:t xml:space="preserve"> – ostala prava planiraju se u iznosu od 3.000.000 kuna, a odnose se na prihode prema ugovorima o pravu građenja.</w:t>
      </w:r>
    </w:p>
    <w:p w14:paraId="6A35F2EB" w14:textId="77777777" w:rsidR="0072735B" w:rsidRPr="00550A27" w:rsidRDefault="0072735B" w:rsidP="0072735B">
      <w:pPr>
        <w:spacing w:after="0" w:line="240" w:lineRule="auto"/>
        <w:ind w:firstLine="720"/>
        <w:rPr>
          <w:rFonts w:ascii="Arial" w:eastAsia="Times New Roman" w:hAnsi="Arial" w:cs="Arial"/>
          <w:color w:val="000000" w:themeColor="text1"/>
          <w:sz w:val="20"/>
          <w:szCs w:val="20"/>
          <w:lang w:eastAsia="hr-HR"/>
        </w:rPr>
      </w:pPr>
    </w:p>
    <w:p w14:paraId="32B51E34" w14:textId="77777777" w:rsidR="0072735B" w:rsidRPr="00550A27" w:rsidRDefault="0072735B" w:rsidP="0072735B">
      <w:pPr>
        <w:spacing w:after="0" w:line="240" w:lineRule="auto"/>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u w:val="single"/>
          <w:lang w:eastAsia="hr-HR"/>
        </w:rPr>
        <w:t>Prihodi od prodaje građevinskih objekata</w:t>
      </w:r>
      <w:r w:rsidRPr="00550A27">
        <w:rPr>
          <w:rFonts w:ascii="Arial" w:eastAsia="Times New Roman" w:hAnsi="Arial" w:cs="Arial"/>
          <w:color w:val="000000" w:themeColor="text1"/>
          <w:sz w:val="20"/>
          <w:szCs w:val="20"/>
          <w:lang w:eastAsia="hr-HR"/>
        </w:rPr>
        <w:t xml:space="preserve"> plani</w:t>
      </w:r>
      <w:r w:rsidR="00147AE0">
        <w:rPr>
          <w:rFonts w:ascii="Arial" w:eastAsia="Times New Roman" w:hAnsi="Arial" w:cs="Arial"/>
          <w:color w:val="000000" w:themeColor="text1"/>
          <w:sz w:val="20"/>
          <w:szCs w:val="20"/>
          <w:lang w:eastAsia="hr-HR"/>
        </w:rPr>
        <w:t>raju se u iznosu od 204.010.000</w:t>
      </w:r>
      <w:r w:rsidRPr="00550A27">
        <w:rPr>
          <w:rFonts w:ascii="Arial" w:eastAsia="Times New Roman" w:hAnsi="Arial" w:cs="Arial"/>
          <w:color w:val="000000" w:themeColor="text1"/>
          <w:sz w:val="20"/>
          <w:szCs w:val="20"/>
          <w:lang w:eastAsia="hr-HR"/>
        </w:rPr>
        <w:t xml:space="preserve"> kuna i to:</w:t>
      </w:r>
    </w:p>
    <w:p w14:paraId="69547BE4" w14:textId="77777777" w:rsidR="0072735B" w:rsidRPr="00550A27" w:rsidRDefault="0072735B" w:rsidP="0072735B">
      <w:pPr>
        <w:spacing w:after="0" w:line="240" w:lineRule="auto"/>
        <w:rPr>
          <w:rFonts w:ascii="Arial" w:eastAsia="Times New Roman" w:hAnsi="Arial" w:cs="Arial"/>
          <w:color w:val="000000" w:themeColor="text1"/>
          <w:sz w:val="20"/>
          <w:szCs w:val="20"/>
          <w:lang w:eastAsia="hr-HR"/>
        </w:rPr>
      </w:pPr>
    </w:p>
    <w:p w14:paraId="6921D336" w14:textId="77777777" w:rsidR="0072735B" w:rsidRPr="00550A27" w:rsidRDefault="0072735B" w:rsidP="00922975">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Prihodi od prodaje stambenih objekata:</w:t>
      </w:r>
    </w:p>
    <w:p w14:paraId="51B0A259" w14:textId="6FCB7EB1" w:rsidR="0072735B" w:rsidRPr="00550A27" w:rsidRDefault="0072735B" w:rsidP="00922975">
      <w:pPr>
        <w:pStyle w:val="ListParagraph"/>
        <w:numPr>
          <w:ilvl w:val="0"/>
          <w:numId w:val="1"/>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prihodi od prodaje POS stanova – doznake A</w:t>
      </w:r>
      <w:r w:rsidR="00A53339">
        <w:rPr>
          <w:rFonts w:ascii="Arial" w:eastAsia="Times New Roman" w:hAnsi="Arial" w:cs="Arial"/>
          <w:color w:val="000000" w:themeColor="text1"/>
          <w:sz w:val="20"/>
          <w:szCs w:val="20"/>
          <w:lang w:eastAsia="hr-HR"/>
        </w:rPr>
        <w:t>PN u iznosu od 27.000.000 kuna,</w:t>
      </w:r>
    </w:p>
    <w:p w14:paraId="0051011C" w14:textId="78428043" w:rsidR="0072735B" w:rsidRPr="00550A27" w:rsidRDefault="0072735B" w:rsidP="00922975">
      <w:pPr>
        <w:pStyle w:val="ListParagraph"/>
        <w:numPr>
          <w:ilvl w:val="0"/>
          <w:numId w:val="1"/>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prihodi od prodaje  stanova na kojima  postoji  stanarsko pravo planiraju se sukladno Zakonu o prodaji stanova na kojima postoji stanarsko pravo u iznosu od 12.000.000 kuna. Ostvaruju se uglavnom od obročne otplate stanova, a koriste se za pribavljanje stanova za socijaln</w:t>
      </w:r>
      <w:r w:rsidR="00A53339">
        <w:rPr>
          <w:rFonts w:ascii="Arial" w:eastAsia="Times New Roman" w:hAnsi="Arial" w:cs="Arial"/>
          <w:color w:val="000000" w:themeColor="text1"/>
          <w:sz w:val="20"/>
          <w:szCs w:val="20"/>
          <w:lang w:eastAsia="hr-HR"/>
        </w:rPr>
        <w:t>e potrebe građana Grada Zagreba,</w:t>
      </w:r>
    </w:p>
    <w:p w14:paraId="3EA43B4E" w14:textId="77777777" w:rsidR="0072735B" w:rsidRPr="00550A27" w:rsidRDefault="0072735B" w:rsidP="00922975">
      <w:pPr>
        <w:pStyle w:val="ListParagraph"/>
        <w:numPr>
          <w:ilvl w:val="0"/>
          <w:numId w:val="1"/>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prihodi od prodaje nadstojničkih stanova planiraju se sukladno Zakonu o prodaji stanova namijenjenih za nadstojnika stambene zgrade u iznosu od 3.000.000 kuna</w:t>
      </w:r>
      <w:r w:rsidR="00040C8B">
        <w:rPr>
          <w:rFonts w:ascii="Arial" w:eastAsia="Times New Roman" w:hAnsi="Arial" w:cs="Arial"/>
          <w:color w:val="000000" w:themeColor="text1"/>
          <w:sz w:val="20"/>
          <w:szCs w:val="20"/>
          <w:lang w:eastAsia="hr-HR"/>
        </w:rPr>
        <w:t>.</w:t>
      </w:r>
    </w:p>
    <w:p w14:paraId="3D83F8A7" w14:textId="77777777" w:rsidR="0072735B" w:rsidRPr="00550A27" w:rsidRDefault="0072735B" w:rsidP="0072735B">
      <w:pPr>
        <w:spacing w:after="0" w:line="240" w:lineRule="auto"/>
        <w:ind w:left="360"/>
        <w:jc w:val="both"/>
        <w:rPr>
          <w:rFonts w:ascii="Arial" w:eastAsia="Times New Roman" w:hAnsi="Arial" w:cs="Arial"/>
          <w:color w:val="000000" w:themeColor="text1"/>
          <w:sz w:val="20"/>
          <w:szCs w:val="20"/>
          <w:lang w:eastAsia="hr-HR"/>
        </w:rPr>
      </w:pPr>
    </w:p>
    <w:p w14:paraId="0AE6F451"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Prihodi od prodaje poslovnih objekata planiraju se u iznosu od 160.000.000 kuna i odnose se na prihode od prodaje cca 150 poslovnih prostora i cca 100 garaža.</w:t>
      </w:r>
    </w:p>
    <w:p w14:paraId="59376C24" w14:textId="77777777" w:rsidR="0072735B" w:rsidRPr="00550A27" w:rsidRDefault="0072735B" w:rsidP="0072735B">
      <w:pPr>
        <w:spacing w:after="0" w:line="240" w:lineRule="auto"/>
        <w:rPr>
          <w:rFonts w:ascii="Arial" w:hAnsi="Arial" w:cs="Arial"/>
          <w:color w:val="000000" w:themeColor="text1"/>
          <w:sz w:val="20"/>
          <w:szCs w:val="20"/>
        </w:rPr>
      </w:pPr>
    </w:p>
    <w:p w14:paraId="02F2622C" w14:textId="77777777" w:rsidR="0072735B" w:rsidRPr="00550A27" w:rsidRDefault="0072735B" w:rsidP="0072735B">
      <w:pPr>
        <w:spacing w:after="0" w:line="240" w:lineRule="auto"/>
        <w:rPr>
          <w:rFonts w:ascii="Arial" w:eastAsia="Times New Roman" w:hAnsi="Arial" w:cs="Arial"/>
          <w:b/>
          <w:color w:val="000000" w:themeColor="text1"/>
          <w:sz w:val="20"/>
          <w:szCs w:val="20"/>
          <w:lang w:eastAsia="hr-HR"/>
        </w:rPr>
      </w:pPr>
      <w:r w:rsidRPr="00550A27">
        <w:rPr>
          <w:rFonts w:ascii="Arial" w:eastAsia="Times New Roman" w:hAnsi="Arial" w:cs="Arial"/>
          <w:b/>
          <w:color w:val="000000" w:themeColor="text1"/>
          <w:sz w:val="20"/>
          <w:szCs w:val="20"/>
          <w:lang w:eastAsia="hr-HR"/>
        </w:rPr>
        <w:t>3. PRIMICI OD FINANCIJSKE IMOVINE I ZADUŽIVANJA</w:t>
      </w:r>
    </w:p>
    <w:p w14:paraId="27ACDA99" w14:textId="77777777" w:rsidR="0072735B" w:rsidRPr="00550A27" w:rsidRDefault="0072735B" w:rsidP="0072735B">
      <w:pPr>
        <w:spacing w:after="0" w:line="240" w:lineRule="auto"/>
        <w:rPr>
          <w:rFonts w:ascii="Arial" w:eastAsia="Times New Roman" w:hAnsi="Arial" w:cs="Arial"/>
          <w:b/>
          <w:color w:val="000000" w:themeColor="text1"/>
          <w:sz w:val="20"/>
          <w:szCs w:val="20"/>
          <w:lang w:eastAsia="hr-HR"/>
        </w:rPr>
      </w:pPr>
    </w:p>
    <w:p w14:paraId="2D4AE44C" w14:textId="3F25980B" w:rsidR="0072735B" w:rsidRPr="00550A27" w:rsidRDefault="0072735B" w:rsidP="0072735B">
      <w:pPr>
        <w:numPr>
          <w:ilvl w:val="0"/>
          <w:numId w:val="3"/>
        </w:numPr>
        <w:spacing w:after="0" w:line="240" w:lineRule="auto"/>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primljeni povrati gl</w:t>
      </w:r>
      <w:r w:rsidR="00A53339">
        <w:rPr>
          <w:rFonts w:ascii="Arial" w:eastAsia="Times New Roman" w:hAnsi="Arial" w:cs="Arial"/>
          <w:color w:val="000000" w:themeColor="text1"/>
          <w:sz w:val="20"/>
          <w:szCs w:val="20"/>
          <w:lang w:eastAsia="hr-HR"/>
        </w:rPr>
        <w:t>avnica danih zajmova i depozita,</w:t>
      </w:r>
    </w:p>
    <w:p w14:paraId="2D24F161" w14:textId="69934F5A" w:rsidR="0072735B" w:rsidRPr="00550A27" w:rsidRDefault="0072735B" w:rsidP="0072735B">
      <w:pPr>
        <w:numPr>
          <w:ilvl w:val="0"/>
          <w:numId w:val="3"/>
        </w:numPr>
        <w:spacing w:after="0" w:line="240" w:lineRule="auto"/>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primici od prod</w:t>
      </w:r>
      <w:r w:rsidR="00A53339">
        <w:rPr>
          <w:rFonts w:ascii="Arial" w:eastAsia="Times New Roman" w:hAnsi="Arial" w:cs="Arial"/>
          <w:color w:val="000000" w:themeColor="text1"/>
          <w:sz w:val="20"/>
          <w:szCs w:val="20"/>
          <w:lang w:eastAsia="hr-HR"/>
        </w:rPr>
        <w:t>aje dionica i udjela u glavnici,</w:t>
      </w:r>
    </w:p>
    <w:p w14:paraId="7D4CF1CC" w14:textId="77777777" w:rsidR="0072735B" w:rsidRPr="00550A27" w:rsidRDefault="0072735B" w:rsidP="0072735B">
      <w:pPr>
        <w:numPr>
          <w:ilvl w:val="0"/>
          <w:numId w:val="3"/>
        </w:numPr>
        <w:spacing w:after="0" w:line="240" w:lineRule="auto"/>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primici od zaduživanja.</w:t>
      </w:r>
    </w:p>
    <w:p w14:paraId="0BE51DF7" w14:textId="77777777" w:rsidR="0072735B" w:rsidRPr="00550A27" w:rsidRDefault="0072735B" w:rsidP="0072735B">
      <w:pPr>
        <w:spacing w:after="0" w:line="240" w:lineRule="auto"/>
        <w:ind w:left="1140"/>
        <w:rPr>
          <w:rFonts w:ascii="Arial" w:eastAsia="Times New Roman" w:hAnsi="Arial" w:cs="Arial"/>
          <w:color w:val="000000" w:themeColor="text1"/>
          <w:lang w:eastAsia="hr-HR"/>
        </w:rPr>
      </w:pPr>
    </w:p>
    <w:p w14:paraId="6FBB5422"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Ukupni primici od financijske imovine i zaduživanja te ukupni izdaci za financijsku imovinu i otplate zajmova iskazani su u računu financiranja.</w:t>
      </w:r>
    </w:p>
    <w:p w14:paraId="0097A087" w14:textId="77777777" w:rsidR="0072735B" w:rsidRPr="00550A27" w:rsidRDefault="0072735B" w:rsidP="0072735B">
      <w:pPr>
        <w:spacing w:after="0" w:line="240" w:lineRule="auto"/>
        <w:rPr>
          <w:rFonts w:ascii="Arial" w:eastAsia="Times New Roman" w:hAnsi="Arial" w:cs="Arial"/>
          <w:color w:val="000000" w:themeColor="text1"/>
          <w:sz w:val="20"/>
          <w:szCs w:val="20"/>
          <w:lang w:eastAsia="hr-HR"/>
        </w:rPr>
      </w:pPr>
    </w:p>
    <w:p w14:paraId="53F61E67"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Ukupni primici od financijske imovine i zaduživanja planirani </w:t>
      </w:r>
      <w:r w:rsidR="00922975">
        <w:rPr>
          <w:rFonts w:ascii="Arial" w:eastAsia="Times New Roman" w:hAnsi="Arial" w:cs="Arial"/>
          <w:color w:val="000000" w:themeColor="text1"/>
          <w:sz w:val="20"/>
          <w:szCs w:val="20"/>
          <w:lang w:eastAsia="hr-HR"/>
        </w:rPr>
        <w:t xml:space="preserve">su </w:t>
      </w:r>
      <w:r w:rsidRPr="00550A27">
        <w:rPr>
          <w:rFonts w:ascii="Arial" w:eastAsia="Times New Roman" w:hAnsi="Arial" w:cs="Arial"/>
          <w:color w:val="000000" w:themeColor="text1"/>
          <w:sz w:val="20"/>
          <w:szCs w:val="20"/>
          <w:lang w:eastAsia="hr-HR"/>
        </w:rPr>
        <w:t>u iznosu od  916.520.000 kuna i to:</w:t>
      </w:r>
    </w:p>
    <w:p w14:paraId="23F93A93" w14:textId="77777777" w:rsidR="0072735B" w:rsidRPr="00550A27" w:rsidRDefault="0072735B" w:rsidP="0072735B">
      <w:pPr>
        <w:pStyle w:val="ListParagraph"/>
        <w:numPr>
          <w:ilvl w:val="0"/>
          <w:numId w:val="1"/>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prodaja udjela u APIS-u u iznosu od 350.000.000 kuna i otplata dionica Vodoprivrede u iznosu od 20.000 kuna,</w:t>
      </w:r>
    </w:p>
    <w:p w14:paraId="2B48E096" w14:textId="77777777" w:rsidR="0072735B" w:rsidRPr="00550A27" w:rsidRDefault="0072735B" w:rsidP="0072735B">
      <w:pPr>
        <w:pStyle w:val="ListParagraph"/>
        <w:numPr>
          <w:ilvl w:val="0"/>
          <w:numId w:val="1"/>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zaduživanje za kapitalne rashode u iznosu od 300.000.000 kuna,</w:t>
      </w:r>
    </w:p>
    <w:p w14:paraId="25DCA366" w14:textId="77777777" w:rsidR="0072735B" w:rsidRPr="00550A27" w:rsidRDefault="00922975" w:rsidP="0072735B">
      <w:pPr>
        <w:pStyle w:val="ListParagraph"/>
        <w:numPr>
          <w:ilvl w:val="0"/>
          <w:numId w:val="1"/>
        </w:numPr>
        <w:spacing w:after="0" w:line="240" w:lineRule="auto"/>
        <w:jc w:val="both"/>
        <w:rPr>
          <w:rFonts w:ascii="Arial" w:eastAsia="Times New Roman" w:hAnsi="Arial" w:cs="Arial"/>
          <w:color w:val="000000" w:themeColor="text1"/>
          <w:sz w:val="20"/>
          <w:szCs w:val="20"/>
          <w:lang w:eastAsia="hr-HR"/>
        </w:rPr>
      </w:pPr>
      <w:r>
        <w:rPr>
          <w:rFonts w:ascii="Arial" w:eastAsia="Times New Roman" w:hAnsi="Arial" w:cs="Arial"/>
          <w:color w:val="000000" w:themeColor="text1"/>
          <w:sz w:val="20"/>
          <w:szCs w:val="20"/>
          <w:lang w:eastAsia="hr-HR"/>
        </w:rPr>
        <w:t>ustupi</w:t>
      </w:r>
      <w:r w:rsidR="0072735B" w:rsidRPr="00550A27">
        <w:rPr>
          <w:rFonts w:ascii="Arial" w:eastAsia="Times New Roman" w:hAnsi="Arial" w:cs="Arial"/>
          <w:color w:val="000000" w:themeColor="text1"/>
          <w:sz w:val="20"/>
          <w:szCs w:val="20"/>
          <w:lang w:eastAsia="hr-HR"/>
        </w:rPr>
        <w:t xml:space="preserve"> potraživanja ZOV-a (</w:t>
      </w:r>
      <w:proofErr w:type="spellStart"/>
      <w:r w:rsidR="0072735B" w:rsidRPr="00550A27">
        <w:rPr>
          <w:rFonts w:ascii="Arial" w:eastAsia="Times New Roman" w:hAnsi="Arial" w:cs="Arial"/>
          <w:color w:val="000000" w:themeColor="text1"/>
          <w:sz w:val="20"/>
          <w:szCs w:val="20"/>
          <w:lang w:eastAsia="hr-HR"/>
        </w:rPr>
        <w:t>faktoring</w:t>
      </w:r>
      <w:proofErr w:type="spellEnd"/>
      <w:r w:rsidR="0072735B" w:rsidRPr="00550A27">
        <w:rPr>
          <w:rFonts w:ascii="Arial" w:eastAsia="Times New Roman" w:hAnsi="Arial" w:cs="Arial"/>
          <w:color w:val="000000" w:themeColor="text1"/>
          <w:sz w:val="20"/>
          <w:szCs w:val="20"/>
          <w:lang w:eastAsia="hr-HR"/>
        </w:rPr>
        <w:t>) u iznosu od 250.000.000 kuna,</w:t>
      </w:r>
    </w:p>
    <w:p w14:paraId="1C754FC8" w14:textId="77777777" w:rsidR="0072735B" w:rsidRPr="00550A27" w:rsidRDefault="0072735B" w:rsidP="0072735B">
      <w:pPr>
        <w:pStyle w:val="ListParagraph"/>
        <w:numPr>
          <w:ilvl w:val="0"/>
          <w:numId w:val="1"/>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kredit HBOR-a za energetsku obnovu u iznosu od 16.200.000 kuna,</w:t>
      </w:r>
    </w:p>
    <w:p w14:paraId="5B826952" w14:textId="77777777" w:rsidR="0072735B" w:rsidRPr="00550A27" w:rsidRDefault="0072735B" w:rsidP="0072735B">
      <w:pPr>
        <w:pStyle w:val="ListParagraph"/>
        <w:numPr>
          <w:ilvl w:val="0"/>
          <w:numId w:val="1"/>
        </w:num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povrat zajmova u iznosu od 300.000 kuna.</w:t>
      </w:r>
    </w:p>
    <w:p w14:paraId="350F5B70"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p>
    <w:p w14:paraId="293399B3" w14:textId="77777777" w:rsidR="0072735B" w:rsidRPr="00550A27" w:rsidRDefault="0072735B" w:rsidP="0072735B">
      <w:pPr>
        <w:spacing w:after="0" w:line="240" w:lineRule="auto"/>
        <w:jc w:val="both"/>
        <w:rPr>
          <w:rFonts w:ascii="Arial" w:eastAsia="Times New Roman" w:hAnsi="Arial" w:cs="Arial"/>
          <w:color w:val="000000" w:themeColor="text1"/>
          <w:sz w:val="20"/>
          <w:szCs w:val="20"/>
          <w:lang w:eastAsia="hr-HR"/>
        </w:rPr>
      </w:pPr>
      <w:r w:rsidRPr="00550A27">
        <w:rPr>
          <w:rFonts w:ascii="Arial" w:eastAsia="Times New Roman" w:hAnsi="Arial" w:cs="Arial"/>
          <w:color w:val="000000" w:themeColor="text1"/>
          <w:sz w:val="20"/>
          <w:szCs w:val="20"/>
          <w:lang w:eastAsia="hr-HR"/>
        </w:rPr>
        <w:t xml:space="preserve">Sukladno Pravilniku o proračunskim klasifikacijama Plan prihoda i primitaka proračuna Grada Zagreba za 2022. sadrži plan prihoda i primitaka po izvorima financiranja. Izvore financiranja čine skupine prihoda i primitaka iz kojih se podmiruju rashodi i izdaci određene vrste i utvrđene namjene. </w:t>
      </w:r>
    </w:p>
    <w:p w14:paraId="3B9C42D7" w14:textId="77777777" w:rsidR="0072735B" w:rsidRPr="00550A27" w:rsidRDefault="0072735B" w:rsidP="0072735B">
      <w:pPr>
        <w:spacing w:after="0" w:line="240" w:lineRule="auto"/>
        <w:jc w:val="both"/>
        <w:rPr>
          <w:rFonts w:ascii="Arial" w:eastAsia="Times New Roman" w:hAnsi="Arial" w:cs="Arial"/>
          <w:b/>
          <w:color w:val="000000" w:themeColor="text1"/>
          <w:sz w:val="20"/>
          <w:szCs w:val="20"/>
          <w:lang w:eastAsia="hr-HR"/>
        </w:rPr>
      </w:pPr>
    </w:p>
    <w:p w14:paraId="74BD11A3" w14:textId="77777777" w:rsidR="0072735B" w:rsidRPr="00550A27" w:rsidRDefault="0072735B" w:rsidP="0072735B">
      <w:pPr>
        <w:spacing w:after="0" w:line="240" w:lineRule="auto"/>
        <w:jc w:val="both"/>
        <w:rPr>
          <w:rFonts w:ascii="Arial" w:eastAsia="Times New Roman" w:hAnsi="Arial" w:cs="Arial"/>
          <w:b/>
          <w:color w:val="000000" w:themeColor="text1"/>
          <w:sz w:val="20"/>
          <w:szCs w:val="20"/>
          <w:lang w:eastAsia="hr-HR"/>
        </w:rPr>
      </w:pPr>
      <w:r w:rsidRPr="00550A27">
        <w:rPr>
          <w:rFonts w:ascii="Arial" w:eastAsia="Times New Roman" w:hAnsi="Arial" w:cs="Arial"/>
          <w:b/>
          <w:color w:val="000000" w:themeColor="text1"/>
          <w:sz w:val="20"/>
          <w:szCs w:val="20"/>
          <w:lang w:eastAsia="hr-HR"/>
        </w:rPr>
        <w:t>Prihodi  i primici Proračuna Grada Zagreba po</w:t>
      </w:r>
      <w:r w:rsidRPr="00550A27">
        <w:rPr>
          <w:rFonts w:ascii="Arial" w:hAnsi="Arial" w:cs="Arial"/>
          <w:b/>
          <w:color w:val="000000" w:themeColor="text1"/>
          <w:sz w:val="20"/>
          <w:szCs w:val="20"/>
        </w:rPr>
        <w:t xml:space="preserve"> izvorima financiranja</w:t>
      </w:r>
      <w:r w:rsidRPr="00550A27">
        <w:rPr>
          <w:rFonts w:ascii="Arial" w:eastAsia="Times New Roman" w:hAnsi="Arial" w:cs="Arial"/>
          <w:b/>
          <w:color w:val="000000" w:themeColor="text1"/>
          <w:sz w:val="20"/>
          <w:szCs w:val="20"/>
          <w:lang w:eastAsia="hr-HR"/>
        </w:rPr>
        <w:t xml:space="preserve"> za 2022. su:</w:t>
      </w:r>
    </w:p>
    <w:p w14:paraId="145A8AC3" w14:textId="77777777" w:rsidR="0072735B" w:rsidRPr="00550A27" w:rsidRDefault="0072735B" w:rsidP="0072735B">
      <w:pPr>
        <w:spacing w:after="0" w:line="240" w:lineRule="auto"/>
        <w:ind w:firstLine="720"/>
        <w:jc w:val="both"/>
        <w:rPr>
          <w:rFonts w:ascii="Arial" w:eastAsia="Times New Roman" w:hAnsi="Arial" w:cs="Arial"/>
          <w:b/>
          <w:color w:val="000000" w:themeColor="text1"/>
          <w:sz w:val="20"/>
          <w:szCs w:val="20"/>
          <w:lang w:eastAsia="hr-HR"/>
        </w:rPr>
      </w:pPr>
    </w:p>
    <w:p w14:paraId="708A07B8" w14:textId="77777777" w:rsidR="0072735B" w:rsidRPr="00550A27" w:rsidRDefault="0072735B" w:rsidP="00147AE0">
      <w:pPr>
        <w:pStyle w:val="ListParagraph"/>
        <w:numPr>
          <w:ilvl w:val="0"/>
          <w:numId w:val="17"/>
        </w:numPr>
        <w:spacing w:line="240" w:lineRule="auto"/>
        <w:jc w:val="both"/>
        <w:rPr>
          <w:rFonts w:ascii="Arial" w:hAnsi="Arial" w:cs="Arial"/>
          <w:color w:val="000000" w:themeColor="text1"/>
          <w:sz w:val="20"/>
          <w:szCs w:val="20"/>
        </w:rPr>
      </w:pPr>
      <w:r w:rsidRPr="00550A27">
        <w:rPr>
          <w:rFonts w:ascii="Arial" w:hAnsi="Arial" w:cs="Arial"/>
          <w:color w:val="000000" w:themeColor="text1"/>
          <w:sz w:val="20"/>
          <w:szCs w:val="20"/>
        </w:rPr>
        <w:t>opći prihodi i primici,</w:t>
      </w:r>
    </w:p>
    <w:p w14:paraId="7A57167A" w14:textId="77777777" w:rsidR="0072735B" w:rsidRPr="00550A27" w:rsidRDefault="0072735B" w:rsidP="00147AE0">
      <w:pPr>
        <w:pStyle w:val="ListParagraph"/>
        <w:numPr>
          <w:ilvl w:val="0"/>
          <w:numId w:val="17"/>
        </w:numPr>
        <w:spacing w:line="240" w:lineRule="auto"/>
        <w:jc w:val="both"/>
        <w:rPr>
          <w:rFonts w:ascii="Arial" w:hAnsi="Arial" w:cs="Arial"/>
          <w:color w:val="000000" w:themeColor="text1"/>
          <w:sz w:val="20"/>
          <w:szCs w:val="20"/>
        </w:rPr>
      </w:pPr>
      <w:r w:rsidRPr="00550A27">
        <w:rPr>
          <w:rFonts w:ascii="Arial" w:hAnsi="Arial" w:cs="Arial"/>
          <w:color w:val="000000" w:themeColor="text1"/>
          <w:sz w:val="20"/>
          <w:szCs w:val="20"/>
        </w:rPr>
        <w:t>prihodi za posebne namjene,</w:t>
      </w:r>
    </w:p>
    <w:p w14:paraId="7A06313D" w14:textId="77777777" w:rsidR="0072735B" w:rsidRPr="00550A27" w:rsidRDefault="0072735B" w:rsidP="00147AE0">
      <w:pPr>
        <w:pStyle w:val="ListParagraph"/>
        <w:numPr>
          <w:ilvl w:val="0"/>
          <w:numId w:val="17"/>
        </w:numPr>
        <w:spacing w:line="240" w:lineRule="auto"/>
        <w:jc w:val="both"/>
        <w:rPr>
          <w:rFonts w:ascii="Arial" w:hAnsi="Arial" w:cs="Arial"/>
          <w:color w:val="000000" w:themeColor="text1"/>
          <w:sz w:val="20"/>
          <w:szCs w:val="20"/>
        </w:rPr>
      </w:pPr>
      <w:r w:rsidRPr="00550A27">
        <w:rPr>
          <w:rFonts w:ascii="Arial" w:hAnsi="Arial" w:cs="Arial"/>
          <w:color w:val="000000" w:themeColor="text1"/>
          <w:sz w:val="20"/>
          <w:szCs w:val="20"/>
        </w:rPr>
        <w:t>pomoći,</w:t>
      </w:r>
    </w:p>
    <w:p w14:paraId="5A9BF927" w14:textId="77777777" w:rsidR="0072735B" w:rsidRPr="00550A27" w:rsidRDefault="0072735B" w:rsidP="00147AE0">
      <w:pPr>
        <w:pStyle w:val="ListParagraph"/>
        <w:numPr>
          <w:ilvl w:val="0"/>
          <w:numId w:val="17"/>
        </w:numPr>
        <w:spacing w:line="240" w:lineRule="auto"/>
        <w:jc w:val="both"/>
        <w:rPr>
          <w:rFonts w:ascii="Arial" w:hAnsi="Arial" w:cs="Arial"/>
          <w:color w:val="000000" w:themeColor="text1"/>
          <w:sz w:val="20"/>
          <w:szCs w:val="20"/>
        </w:rPr>
      </w:pPr>
      <w:r w:rsidRPr="00550A27">
        <w:rPr>
          <w:rFonts w:ascii="Arial" w:hAnsi="Arial" w:cs="Arial"/>
          <w:color w:val="000000" w:themeColor="text1"/>
          <w:sz w:val="20"/>
          <w:szCs w:val="20"/>
        </w:rPr>
        <w:t>prihodi od prodaje ili zamjene nefinancijske imovine,</w:t>
      </w:r>
    </w:p>
    <w:p w14:paraId="2CB24115" w14:textId="77777777" w:rsidR="0072735B" w:rsidRDefault="0072735B" w:rsidP="00147AE0">
      <w:pPr>
        <w:pStyle w:val="ListParagraph"/>
        <w:numPr>
          <w:ilvl w:val="0"/>
          <w:numId w:val="17"/>
        </w:numPr>
        <w:spacing w:line="240" w:lineRule="auto"/>
        <w:jc w:val="both"/>
        <w:rPr>
          <w:rFonts w:ascii="Arial" w:hAnsi="Arial" w:cs="Arial"/>
          <w:color w:val="000000" w:themeColor="text1"/>
          <w:sz w:val="20"/>
          <w:szCs w:val="20"/>
        </w:rPr>
      </w:pPr>
      <w:r w:rsidRPr="00550A27">
        <w:rPr>
          <w:rFonts w:ascii="Arial" w:hAnsi="Arial" w:cs="Arial"/>
          <w:color w:val="000000" w:themeColor="text1"/>
          <w:sz w:val="20"/>
          <w:szCs w:val="20"/>
        </w:rPr>
        <w:t>primici od zaduživanja.</w:t>
      </w:r>
    </w:p>
    <w:p w14:paraId="4D779C64" w14:textId="77777777" w:rsidR="004E0975" w:rsidRDefault="004E0975" w:rsidP="00B85BA1">
      <w:pPr>
        <w:spacing w:after="0" w:line="240" w:lineRule="auto"/>
        <w:rPr>
          <w:rFonts w:ascii="Arial" w:eastAsia="Times New Roman" w:hAnsi="Arial" w:cs="Arial"/>
          <w:b/>
          <w:color w:val="FF0000"/>
          <w:sz w:val="20"/>
          <w:szCs w:val="20"/>
          <w:lang w:eastAsia="hr-HR"/>
        </w:rPr>
      </w:pPr>
    </w:p>
    <w:p w14:paraId="00B79966" w14:textId="77777777" w:rsidR="004E0975" w:rsidRDefault="004E0975" w:rsidP="00B85BA1">
      <w:pPr>
        <w:spacing w:after="0" w:line="240" w:lineRule="auto"/>
        <w:jc w:val="both"/>
        <w:rPr>
          <w:rFonts w:ascii="Arial" w:eastAsia="Times New Roman" w:hAnsi="Arial" w:cs="Arial"/>
          <w:color w:val="FF0000"/>
          <w:sz w:val="20"/>
          <w:szCs w:val="20"/>
          <w:lang w:eastAsia="hr-HR"/>
        </w:rPr>
      </w:pPr>
    </w:p>
    <w:p w14:paraId="1E849534" w14:textId="77777777" w:rsidR="004E0975" w:rsidRDefault="004E0975" w:rsidP="00B85BA1">
      <w:pPr>
        <w:spacing w:after="0" w:line="240" w:lineRule="auto"/>
        <w:jc w:val="both"/>
        <w:rPr>
          <w:rFonts w:ascii="Arial" w:eastAsia="Times New Roman" w:hAnsi="Arial" w:cs="Arial"/>
          <w:color w:val="FF0000"/>
          <w:sz w:val="20"/>
          <w:szCs w:val="20"/>
          <w:lang w:eastAsia="hr-HR"/>
        </w:rPr>
      </w:pPr>
    </w:p>
    <w:p w14:paraId="5F5CB9BE" w14:textId="77777777" w:rsidR="00763BA6" w:rsidRDefault="00763BA6" w:rsidP="00763BA6">
      <w:pPr>
        <w:spacing w:after="0" w:line="240" w:lineRule="auto"/>
        <w:jc w:val="both"/>
        <w:rPr>
          <w:rFonts w:ascii="Arial" w:eastAsia="Times New Roman" w:hAnsi="Arial" w:cs="Arial"/>
          <w:b/>
          <w:bCs/>
          <w:color w:val="000000"/>
          <w:sz w:val="20"/>
          <w:szCs w:val="20"/>
          <w:lang w:eastAsia="hr-HR"/>
        </w:rPr>
      </w:pPr>
    </w:p>
    <w:p w14:paraId="034E88CE" w14:textId="77777777" w:rsidR="00763BA6" w:rsidRDefault="00763BA6" w:rsidP="00763BA6">
      <w:pPr>
        <w:spacing w:after="0" w:line="240" w:lineRule="auto"/>
        <w:jc w:val="both"/>
        <w:rPr>
          <w:rFonts w:ascii="Arial" w:eastAsia="Times New Roman" w:hAnsi="Arial" w:cs="Arial"/>
          <w:b/>
          <w:bCs/>
          <w:color w:val="000000"/>
          <w:sz w:val="20"/>
          <w:szCs w:val="20"/>
          <w:lang w:eastAsia="hr-HR"/>
        </w:rPr>
      </w:pPr>
    </w:p>
    <w:p w14:paraId="76E2E94D" w14:textId="77777777" w:rsidR="00763BA6" w:rsidRDefault="00763BA6" w:rsidP="00763BA6">
      <w:pPr>
        <w:spacing w:after="0" w:line="240" w:lineRule="auto"/>
        <w:jc w:val="both"/>
        <w:rPr>
          <w:rFonts w:ascii="Arial" w:eastAsia="Times New Roman" w:hAnsi="Arial" w:cs="Arial"/>
          <w:b/>
          <w:bCs/>
          <w:color w:val="000000"/>
          <w:sz w:val="20"/>
          <w:szCs w:val="20"/>
          <w:lang w:eastAsia="hr-HR"/>
        </w:rPr>
      </w:pPr>
    </w:p>
    <w:p w14:paraId="7A1D1E17" w14:textId="6075BB96" w:rsidR="00763BA6" w:rsidRDefault="00763BA6" w:rsidP="00763BA6">
      <w:pPr>
        <w:spacing w:after="0" w:line="240" w:lineRule="auto"/>
        <w:jc w:val="both"/>
        <w:rPr>
          <w:rFonts w:ascii="Arial" w:eastAsia="Times New Roman" w:hAnsi="Arial" w:cs="Arial"/>
          <w:b/>
          <w:bCs/>
          <w:color w:val="000000"/>
          <w:sz w:val="20"/>
          <w:szCs w:val="20"/>
          <w:lang w:eastAsia="hr-HR"/>
        </w:rPr>
      </w:pPr>
    </w:p>
    <w:p w14:paraId="1FAA48A7" w14:textId="62B1FC5E" w:rsidR="009D079E" w:rsidRDefault="009D079E" w:rsidP="00763BA6">
      <w:pPr>
        <w:spacing w:after="0" w:line="240" w:lineRule="auto"/>
        <w:jc w:val="both"/>
        <w:rPr>
          <w:rFonts w:ascii="Arial" w:eastAsia="Times New Roman" w:hAnsi="Arial" w:cs="Arial"/>
          <w:b/>
          <w:bCs/>
          <w:color w:val="000000"/>
          <w:sz w:val="20"/>
          <w:szCs w:val="20"/>
          <w:lang w:eastAsia="hr-HR"/>
        </w:rPr>
      </w:pPr>
    </w:p>
    <w:p w14:paraId="612B89D9" w14:textId="5E5432A8" w:rsidR="009D079E" w:rsidRDefault="009D079E" w:rsidP="00763BA6">
      <w:pPr>
        <w:spacing w:after="0" w:line="240" w:lineRule="auto"/>
        <w:jc w:val="both"/>
        <w:rPr>
          <w:rFonts w:ascii="Arial" w:eastAsia="Times New Roman" w:hAnsi="Arial" w:cs="Arial"/>
          <w:b/>
          <w:bCs/>
          <w:color w:val="000000"/>
          <w:sz w:val="20"/>
          <w:szCs w:val="20"/>
          <w:lang w:eastAsia="hr-HR"/>
        </w:rPr>
      </w:pPr>
    </w:p>
    <w:p w14:paraId="5F28354A" w14:textId="77777777" w:rsidR="009D079E" w:rsidRDefault="009D079E" w:rsidP="00763BA6">
      <w:pPr>
        <w:spacing w:after="0" w:line="240" w:lineRule="auto"/>
        <w:jc w:val="both"/>
        <w:rPr>
          <w:rFonts w:ascii="Arial" w:eastAsia="Times New Roman" w:hAnsi="Arial" w:cs="Arial"/>
          <w:b/>
          <w:bCs/>
          <w:color w:val="000000"/>
          <w:sz w:val="20"/>
          <w:szCs w:val="20"/>
          <w:lang w:eastAsia="hr-HR"/>
        </w:rPr>
      </w:pPr>
    </w:p>
    <w:p w14:paraId="4A185782" w14:textId="77777777" w:rsidR="00763BA6" w:rsidRDefault="00763BA6" w:rsidP="00763BA6">
      <w:pPr>
        <w:spacing w:after="0" w:line="240" w:lineRule="auto"/>
        <w:jc w:val="both"/>
        <w:rPr>
          <w:rFonts w:ascii="Arial" w:eastAsia="Times New Roman" w:hAnsi="Arial" w:cs="Arial"/>
          <w:b/>
          <w:bCs/>
          <w:color w:val="000000"/>
          <w:sz w:val="20"/>
          <w:szCs w:val="20"/>
          <w:lang w:eastAsia="hr-HR"/>
        </w:rPr>
      </w:pPr>
    </w:p>
    <w:p w14:paraId="22E1F982" w14:textId="77777777" w:rsidR="00A5147D" w:rsidRDefault="00A5147D" w:rsidP="00763BA6">
      <w:pPr>
        <w:spacing w:after="0" w:line="240" w:lineRule="auto"/>
        <w:jc w:val="both"/>
        <w:rPr>
          <w:rFonts w:ascii="Arial" w:eastAsia="Times New Roman" w:hAnsi="Arial" w:cs="Arial"/>
          <w:b/>
          <w:bCs/>
          <w:color w:val="000000"/>
          <w:sz w:val="20"/>
          <w:szCs w:val="20"/>
          <w:lang w:eastAsia="hr-HR"/>
        </w:rPr>
      </w:pPr>
    </w:p>
    <w:p w14:paraId="522DBD8D" w14:textId="77777777" w:rsidR="00763BA6" w:rsidRDefault="00763BA6" w:rsidP="00763BA6">
      <w:pPr>
        <w:spacing w:after="0" w:line="240" w:lineRule="auto"/>
        <w:jc w:val="both"/>
        <w:rPr>
          <w:rFonts w:ascii="Arial" w:eastAsia="Times New Roman" w:hAnsi="Arial" w:cs="Arial"/>
          <w:b/>
          <w:bCs/>
          <w:color w:val="000000"/>
          <w:sz w:val="20"/>
          <w:szCs w:val="20"/>
          <w:lang w:eastAsia="hr-HR"/>
        </w:rPr>
      </w:pPr>
    </w:p>
    <w:p w14:paraId="3FCDB572" w14:textId="77777777" w:rsidR="00763BA6" w:rsidRDefault="00763BA6" w:rsidP="00763BA6">
      <w:pPr>
        <w:spacing w:after="0" w:line="240" w:lineRule="auto"/>
        <w:jc w:val="both"/>
        <w:rPr>
          <w:rFonts w:ascii="Arial" w:eastAsia="Times New Roman" w:hAnsi="Arial" w:cs="Arial"/>
          <w:b/>
          <w:bCs/>
          <w:color w:val="000000"/>
          <w:sz w:val="20"/>
          <w:szCs w:val="20"/>
          <w:lang w:eastAsia="hr-HR"/>
        </w:rPr>
      </w:pPr>
    </w:p>
    <w:p w14:paraId="51B6AD7B" w14:textId="77777777" w:rsidR="00763BA6" w:rsidRDefault="00763BA6" w:rsidP="00763BA6">
      <w:pPr>
        <w:spacing w:after="0" w:line="240" w:lineRule="auto"/>
        <w:jc w:val="both"/>
        <w:rPr>
          <w:rFonts w:ascii="Arial" w:eastAsia="Times New Roman" w:hAnsi="Arial" w:cs="Arial"/>
          <w:b/>
          <w:bCs/>
          <w:color w:val="000000"/>
          <w:sz w:val="20"/>
          <w:szCs w:val="20"/>
          <w:lang w:eastAsia="hr-HR"/>
        </w:rPr>
      </w:pPr>
    </w:p>
    <w:p w14:paraId="682A2411" w14:textId="77777777" w:rsidR="00763BA6" w:rsidRDefault="00763BA6" w:rsidP="00763BA6">
      <w:pPr>
        <w:spacing w:after="0" w:line="240" w:lineRule="auto"/>
        <w:jc w:val="both"/>
        <w:rPr>
          <w:rFonts w:ascii="Arial" w:eastAsia="Times New Roman" w:hAnsi="Arial" w:cs="Arial"/>
          <w:b/>
          <w:bCs/>
          <w:color w:val="000000"/>
          <w:sz w:val="20"/>
          <w:szCs w:val="20"/>
          <w:lang w:eastAsia="hr-HR"/>
        </w:rPr>
      </w:pPr>
    </w:p>
    <w:p w14:paraId="33B69EF5" w14:textId="77777777" w:rsidR="00763BA6" w:rsidRPr="00763BA6" w:rsidRDefault="00763BA6" w:rsidP="00FE01B3">
      <w:pPr>
        <w:spacing w:after="0" w:line="240" w:lineRule="auto"/>
        <w:jc w:val="center"/>
        <w:rPr>
          <w:rFonts w:ascii="Arial" w:eastAsia="Times New Roman" w:hAnsi="Arial" w:cs="Arial"/>
          <w:b/>
          <w:bCs/>
          <w:color w:val="000000"/>
          <w:sz w:val="20"/>
          <w:szCs w:val="20"/>
          <w:lang w:eastAsia="hr-HR"/>
        </w:rPr>
      </w:pPr>
      <w:r w:rsidRPr="00763BA6">
        <w:rPr>
          <w:rFonts w:ascii="Arial" w:eastAsia="Times New Roman" w:hAnsi="Arial" w:cs="Arial"/>
          <w:b/>
          <w:bCs/>
          <w:color w:val="000000"/>
          <w:sz w:val="20"/>
          <w:szCs w:val="20"/>
          <w:lang w:eastAsia="hr-HR"/>
        </w:rPr>
        <w:lastRenderedPageBreak/>
        <w:t>PRIHODI I PRIMICI PO IZVORIMA FINANCIRANJA - GRAD ZAGREB</w:t>
      </w:r>
    </w:p>
    <w:p w14:paraId="7FFCDD5D" w14:textId="77777777" w:rsidR="00763BA6" w:rsidRDefault="00763BA6" w:rsidP="00763BA6">
      <w:pPr>
        <w:spacing w:line="240" w:lineRule="auto"/>
        <w:ind w:left="360"/>
        <w:jc w:val="both"/>
        <w:rPr>
          <w:rFonts w:ascii="Arial" w:hAnsi="Arial" w:cs="Arial"/>
          <w:color w:val="FF0000"/>
          <w:sz w:val="20"/>
          <w:szCs w:val="20"/>
        </w:rPr>
      </w:pPr>
    </w:p>
    <w:p w14:paraId="22C53A1D" w14:textId="77777777" w:rsidR="00763BA6" w:rsidRPr="00763BA6" w:rsidRDefault="00763BA6" w:rsidP="00763BA6">
      <w:pPr>
        <w:spacing w:line="240" w:lineRule="auto"/>
        <w:ind w:left="360"/>
        <w:jc w:val="both"/>
        <w:rPr>
          <w:rFonts w:ascii="Arial" w:hAnsi="Arial" w:cs="Arial"/>
          <w:color w:val="FF0000"/>
          <w:sz w:val="20"/>
          <w:szCs w:val="20"/>
        </w:rPr>
      </w:pPr>
      <w:r w:rsidRPr="00763BA6">
        <w:rPr>
          <w:noProof/>
          <w:lang w:eastAsia="hr-HR"/>
        </w:rPr>
        <w:drawing>
          <wp:inline distT="0" distB="0" distL="0" distR="0" wp14:anchorId="1A64090F" wp14:editId="0ABC559A">
            <wp:extent cx="5760720" cy="682375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6823757"/>
                    </a:xfrm>
                    <a:prstGeom prst="rect">
                      <a:avLst/>
                    </a:prstGeom>
                    <a:noFill/>
                    <a:ln>
                      <a:noFill/>
                    </a:ln>
                  </pic:spPr>
                </pic:pic>
              </a:graphicData>
            </a:graphic>
          </wp:inline>
        </w:drawing>
      </w:r>
    </w:p>
    <w:p w14:paraId="035331CC" w14:textId="77777777" w:rsidR="0072735B" w:rsidRPr="00147AE0" w:rsidRDefault="0072735B" w:rsidP="00147AE0">
      <w:pPr>
        <w:pStyle w:val="ListParagraph"/>
        <w:numPr>
          <w:ilvl w:val="0"/>
          <w:numId w:val="18"/>
        </w:numPr>
        <w:spacing w:line="240" w:lineRule="auto"/>
        <w:jc w:val="both"/>
        <w:rPr>
          <w:rFonts w:ascii="Arial" w:hAnsi="Arial" w:cs="Arial"/>
          <w:sz w:val="20"/>
          <w:szCs w:val="20"/>
        </w:rPr>
      </w:pPr>
      <w:r w:rsidRPr="00147AE0">
        <w:rPr>
          <w:rFonts w:ascii="Arial" w:hAnsi="Arial" w:cs="Arial"/>
          <w:sz w:val="20"/>
          <w:szCs w:val="20"/>
        </w:rPr>
        <w:t>Opći prihodi primici uključuju prihode po posebnim propisima za koje nije unaprijed utvrđena namjena korištenja. Sadrže prihode od poreza, prihode od kazni, upravnih mjera i ostalih prihoda te prihode od imovine za koje nije utvrđena namjena, prihode od administrativnih pristojbi za koje nije utvrđena namjena, prihode od prodaje imovine za koju nije utvrđena namjena i primitke od financijske imovine. U ovaj izvor su uključena i sredstva za decentralizirane funkcije osnovnog i srednjeg školstva, zdravstva, socijalne skrbi i vatrogastva.</w:t>
      </w:r>
    </w:p>
    <w:p w14:paraId="29AA089F" w14:textId="77777777" w:rsidR="0072735B" w:rsidRPr="00147AE0" w:rsidRDefault="0072735B" w:rsidP="0039693F">
      <w:pPr>
        <w:pStyle w:val="ListParagraph"/>
        <w:numPr>
          <w:ilvl w:val="0"/>
          <w:numId w:val="18"/>
        </w:numPr>
        <w:spacing w:line="240" w:lineRule="auto"/>
        <w:jc w:val="both"/>
        <w:rPr>
          <w:rFonts w:ascii="Arial" w:hAnsi="Arial" w:cs="Arial"/>
          <w:sz w:val="20"/>
          <w:szCs w:val="20"/>
        </w:rPr>
      </w:pPr>
      <w:r w:rsidRPr="00147AE0">
        <w:rPr>
          <w:rFonts w:ascii="Arial" w:hAnsi="Arial" w:cs="Arial"/>
          <w:sz w:val="20"/>
          <w:szCs w:val="20"/>
        </w:rPr>
        <w:t>Prihodi za posebne namjene uključuju prihode čija se namjena i korištenje utvrđuje posebnim zakonima i propisima. Sadrže prihode od komunalne naknade, komunalnog doprinosa, naknada za ceste, spomeničke rente, vodnog doprinosa, šumskog doprinosa, naknada za legalizaciju, sufinanciranja obnove zgrada, turističke pristojbe, pristojbe za sklapanje braka</w:t>
      </w:r>
      <w:r w:rsidR="00147AE0">
        <w:rPr>
          <w:rFonts w:ascii="Arial" w:hAnsi="Arial" w:cs="Arial"/>
          <w:sz w:val="20"/>
          <w:szCs w:val="20"/>
        </w:rPr>
        <w:t xml:space="preserve"> </w:t>
      </w:r>
      <w:r w:rsidRPr="00147AE0">
        <w:rPr>
          <w:rFonts w:ascii="Arial" w:hAnsi="Arial" w:cs="Arial"/>
          <w:sz w:val="20"/>
          <w:szCs w:val="20"/>
        </w:rPr>
        <w:t xml:space="preserve">izvan službenih prostorija, naknade za promjenu namjene poljoprivrednog zemljišta, zakup poljoprivrednog zemljišta, </w:t>
      </w:r>
      <w:proofErr w:type="spellStart"/>
      <w:r w:rsidRPr="00147AE0">
        <w:rPr>
          <w:rFonts w:ascii="Arial" w:hAnsi="Arial" w:cs="Arial"/>
          <w:sz w:val="20"/>
          <w:szCs w:val="20"/>
        </w:rPr>
        <w:t>lovozakupnine</w:t>
      </w:r>
      <w:proofErr w:type="spellEnd"/>
      <w:r w:rsidRPr="00147AE0">
        <w:rPr>
          <w:rFonts w:ascii="Arial" w:hAnsi="Arial" w:cs="Arial"/>
          <w:sz w:val="20"/>
          <w:szCs w:val="20"/>
        </w:rPr>
        <w:t xml:space="preserve"> i naknade za eksploataciju mineralnih sirovina.</w:t>
      </w:r>
    </w:p>
    <w:p w14:paraId="7B19875D" w14:textId="77777777" w:rsidR="0072735B" w:rsidRPr="00147AE0" w:rsidRDefault="0072735B" w:rsidP="00147AE0">
      <w:pPr>
        <w:pStyle w:val="ListParagraph"/>
        <w:numPr>
          <w:ilvl w:val="0"/>
          <w:numId w:val="18"/>
        </w:numPr>
        <w:spacing w:line="240" w:lineRule="auto"/>
        <w:jc w:val="both"/>
        <w:rPr>
          <w:rFonts w:ascii="Arial" w:hAnsi="Arial" w:cs="Arial"/>
          <w:sz w:val="20"/>
          <w:szCs w:val="20"/>
        </w:rPr>
      </w:pPr>
      <w:r w:rsidRPr="00147AE0">
        <w:rPr>
          <w:rFonts w:ascii="Arial" w:hAnsi="Arial" w:cs="Arial"/>
          <w:sz w:val="20"/>
          <w:szCs w:val="20"/>
        </w:rPr>
        <w:lastRenderedPageBreak/>
        <w:t>Pomoći uključuju prihode koji se ostvaruju od inozemnih vlada, međunarodnih organizacija, drugih proračuna, i pomoći temeljem prijenosa EU sredstava.</w:t>
      </w:r>
    </w:p>
    <w:p w14:paraId="1D6AF632" w14:textId="77777777" w:rsidR="0072735B" w:rsidRPr="00147AE0" w:rsidRDefault="0072735B" w:rsidP="00147AE0">
      <w:pPr>
        <w:pStyle w:val="ListParagraph"/>
        <w:numPr>
          <w:ilvl w:val="0"/>
          <w:numId w:val="18"/>
        </w:numPr>
        <w:spacing w:line="240" w:lineRule="auto"/>
        <w:jc w:val="both"/>
        <w:rPr>
          <w:rFonts w:ascii="Arial" w:hAnsi="Arial" w:cs="Arial"/>
          <w:sz w:val="20"/>
          <w:szCs w:val="20"/>
        </w:rPr>
      </w:pPr>
      <w:r w:rsidRPr="00147AE0">
        <w:rPr>
          <w:rFonts w:ascii="Arial" w:hAnsi="Arial" w:cs="Arial"/>
          <w:sz w:val="20"/>
          <w:szCs w:val="20"/>
        </w:rPr>
        <w:t>Prihodi od prodaje ili zamjene nefinancijske imovine čine prihodi ostvareni prodajom nefinancijske imovine i sadrže prihode od prodaje stanova na kojima je postojalo stanarsko pravo i prihode od prodaje nadstojničkih stanova.</w:t>
      </w:r>
    </w:p>
    <w:p w14:paraId="2B7395EF" w14:textId="77777777" w:rsidR="0072735B" w:rsidRPr="00147AE0" w:rsidRDefault="0072735B" w:rsidP="00147AE0">
      <w:pPr>
        <w:pStyle w:val="ListParagraph"/>
        <w:numPr>
          <w:ilvl w:val="0"/>
          <w:numId w:val="18"/>
        </w:numPr>
        <w:spacing w:line="240" w:lineRule="auto"/>
        <w:jc w:val="both"/>
        <w:rPr>
          <w:rFonts w:ascii="Arial" w:hAnsi="Arial" w:cs="Arial"/>
          <w:sz w:val="20"/>
          <w:szCs w:val="20"/>
        </w:rPr>
      </w:pPr>
      <w:r w:rsidRPr="00147AE0">
        <w:rPr>
          <w:rFonts w:ascii="Arial" w:hAnsi="Arial" w:cs="Arial"/>
          <w:sz w:val="20"/>
          <w:szCs w:val="20"/>
        </w:rPr>
        <w:t>Primici od zaduživanja sadrže primitke od zaduživanja za kapitalne projekte.</w:t>
      </w:r>
    </w:p>
    <w:p w14:paraId="0C4BCD64" w14:textId="77777777" w:rsidR="0072735B" w:rsidRDefault="0072735B" w:rsidP="0072735B">
      <w:pPr>
        <w:spacing w:after="0" w:line="240" w:lineRule="auto"/>
        <w:jc w:val="both"/>
        <w:rPr>
          <w:rFonts w:ascii="Arial" w:eastAsia="Times New Roman" w:hAnsi="Arial" w:cs="Arial"/>
          <w:b/>
          <w:sz w:val="20"/>
          <w:szCs w:val="20"/>
          <w:lang w:eastAsia="hr-HR"/>
        </w:rPr>
      </w:pPr>
      <w:r w:rsidRPr="00B77BD8">
        <w:rPr>
          <w:rFonts w:ascii="Arial" w:eastAsia="Times New Roman" w:hAnsi="Arial" w:cs="Arial"/>
          <w:b/>
          <w:sz w:val="20"/>
          <w:szCs w:val="20"/>
          <w:lang w:eastAsia="hr-HR"/>
        </w:rPr>
        <w:t>Vlastiti i namjenski prihodi i primici proračunskih korisnika</w:t>
      </w:r>
      <w:r w:rsidR="0051782E">
        <w:rPr>
          <w:rFonts w:ascii="Arial" w:eastAsia="Times New Roman" w:hAnsi="Arial" w:cs="Arial"/>
          <w:b/>
          <w:sz w:val="20"/>
          <w:szCs w:val="20"/>
          <w:lang w:eastAsia="hr-HR"/>
        </w:rPr>
        <w:t xml:space="preserve"> uključujući višak iz prethodnog razdoblja</w:t>
      </w:r>
      <w:r w:rsidRPr="00B77BD8">
        <w:rPr>
          <w:rFonts w:ascii="Arial" w:eastAsia="Times New Roman" w:hAnsi="Arial" w:cs="Arial"/>
          <w:b/>
          <w:sz w:val="20"/>
          <w:szCs w:val="20"/>
          <w:lang w:eastAsia="hr-HR"/>
        </w:rPr>
        <w:t xml:space="preserve"> planiraju se u iznosu od 4.</w:t>
      </w:r>
      <w:r>
        <w:rPr>
          <w:rFonts w:ascii="Arial" w:eastAsia="Times New Roman" w:hAnsi="Arial" w:cs="Arial"/>
          <w:b/>
          <w:sz w:val="20"/>
          <w:szCs w:val="20"/>
          <w:lang w:eastAsia="hr-HR"/>
        </w:rPr>
        <w:t>932.911.8</w:t>
      </w:r>
      <w:r w:rsidRPr="00B77BD8">
        <w:rPr>
          <w:rFonts w:ascii="Arial" w:eastAsia="Times New Roman" w:hAnsi="Arial" w:cs="Arial"/>
          <w:b/>
          <w:sz w:val="20"/>
          <w:szCs w:val="20"/>
          <w:lang w:eastAsia="hr-HR"/>
        </w:rPr>
        <w:t>00</w:t>
      </w:r>
      <w:r w:rsidR="00147AE0">
        <w:rPr>
          <w:rFonts w:ascii="Arial" w:eastAsia="Times New Roman" w:hAnsi="Arial" w:cs="Arial"/>
          <w:b/>
          <w:sz w:val="20"/>
          <w:szCs w:val="20"/>
          <w:lang w:eastAsia="hr-HR"/>
        </w:rPr>
        <w:t xml:space="preserve"> </w:t>
      </w:r>
      <w:r w:rsidRPr="00EB37E6">
        <w:rPr>
          <w:rFonts w:ascii="Arial" w:eastAsia="Times New Roman" w:hAnsi="Arial" w:cs="Arial"/>
          <w:b/>
          <w:sz w:val="20"/>
          <w:szCs w:val="20"/>
          <w:lang w:eastAsia="hr-HR"/>
        </w:rPr>
        <w:t xml:space="preserve">kuna. </w:t>
      </w:r>
    </w:p>
    <w:p w14:paraId="53132774" w14:textId="77777777" w:rsidR="0072735B" w:rsidRDefault="0072735B" w:rsidP="0072735B">
      <w:pPr>
        <w:spacing w:after="0" w:line="240" w:lineRule="auto"/>
        <w:jc w:val="both"/>
        <w:rPr>
          <w:rFonts w:ascii="Arial" w:eastAsia="Times New Roman" w:hAnsi="Arial" w:cs="Arial"/>
          <w:b/>
          <w:sz w:val="20"/>
          <w:szCs w:val="20"/>
          <w:lang w:eastAsia="hr-HR"/>
        </w:rPr>
      </w:pPr>
    </w:p>
    <w:p w14:paraId="20DD7AD6" w14:textId="77777777" w:rsidR="0072735B" w:rsidRDefault="0072735B" w:rsidP="0072735B">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Vlastiti i namjenski prihodi proračunskih korisnika planiraju se u proračunu, ali nisu dio novčanog tijeka</w:t>
      </w:r>
      <w:r w:rsidRPr="00147D58">
        <w:rPr>
          <w:rFonts w:ascii="Arial" w:eastAsia="Times New Roman" w:hAnsi="Arial" w:cs="Arial"/>
          <w:sz w:val="20"/>
          <w:szCs w:val="20"/>
          <w:lang w:eastAsia="hr-HR"/>
        </w:rPr>
        <w:t xml:space="preserve"> </w:t>
      </w:r>
      <w:r>
        <w:rPr>
          <w:rFonts w:ascii="Arial" w:eastAsia="Times New Roman" w:hAnsi="Arial" w:cs="Arial"/>
          <w:sz w:val="20"/>
          <w:szCs w:val="20"/>
          <w:lang w:eastAsia="hr-HR"/>
        </w:rPr>
        <w:t>te korisnici</w:t>
      </w:r>
      <w:r w:rsidRPr="00C555FF">
        <w:rPr>
          <w:rFonts w:ascii="Arial" w:eastAsia="Times New Roman" w:hAnsi="Arial" w:cs="Arial"/>
          <w:sz w:val="20"/>
          <w:szCs w:val="20"/>
          <w:lang w:eastAsia="hr-HR"/>
        </w:rPr>
        <w:t xml:space="preserve"> i nadalje na svojim računima ostvaruju te prihode </w:t>
      </w:r>
      <w:r>
        <w:rPr>
          <w:rFonts w:ascii="Arial" w:eastAsia="Times New Roman" w:hAnsi="Arial" w:cs="Arial"/>
          <w:sz w:val="20"/>
          <w:szCs w:val="20"/>
          <w:lang w:eastAsia="hr-HR"/>
        </w:rPr>
        <w:t xml:space="preserve">i </w:t>
      </w:r>
      <w:r w:rsidRPr="00C555FF">
        <w:rPr>
          <w:rFonts w:ascii="Arial" w:eastAsia="Times New Roman" w:hAnsi="Arial" w:cs="Arial"/>
          <w:sz w:val="20"/>
          <w:szCs w:val="20"/>
          <w:lang w:eastAsia="hr-HR"/>
        </w:rPr>
        <w:t xml:space="preserve">sa svojih računa podmiruju obveze/rashode koji se financiraju iz ovih izvora. </w:t>
      </w:r>
    </w:p>
    <w:p w14:paraId="6BBE3A95" w14:textId="77777777" w:rsidR="0072735B" w:rsidRDefault="0072735B" w:rsidP="0072735B">
      <w:pPr>
        <w:spacing w:after="0" w:line="240" w:lineRule="auto"/>
        <w:jc w:val="both"/>
        <w:rPr>
          <w:rFonts w:ascii="Arial" w:eastAsia="Times New Roman" w:hAnsi="Arial" w:cs="Arial"/>
          <w:sz w:val="20"/>
          <w:szCs w:val="20"/>
          <w:lang w:eastAsia="hr-HR"/>
        </w:rPr>
      </w:pPr>
    </w:p>
    <w:p w14:paraId="7BDA53F8" w14:textId="77777777" w:rsidR="0072735B" w:rsidRDefault="0072735B" w:rsidP="0072735B">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Najznačajnije stavke prihoda kod proračunskih korisnika čine sredstva </w:t>
      </w:r>
      <w:r w:rsidR="00B944A6">
        <w:rPr>
          <w:rFonts w:ascii="Arial" w:eastAsia="Times New Roman" w:hAnsi="Arial" w:cs="Arial"/>
          <w:sz w:val="20"/>
          <w:szCs w:val="20"/>
          <w:lang w:eastAsia="hr-HR"/>
        </w:rPr>
        <w:t>od pomoći koju korisnici ostvaruju iz državnog proračuna u iznosu od 1.882.947.000</w:t>
      </w:r>
      <w:r w:rsidR="00FC22CB">
        <w:rPr>
          <w:rFonts w:ascii="Arial" w:eastAsia="Times New Roman" w:hAnsi="Arial" w:cs="Arial"/>
          <w:sz w:val="20"/>
          <w:szCs w:val="20"/>
          <w:lang w:eastAsia="hr-HR"/>
        </w:rPr>
        <w:t xml:space="preserve"> kuna,</w:t>
      </w:r>
      <w:r w:rsidR="00B944A6">
        <w:rPr>
          <w:rFonts w:ascii="Arial" w:eastAsia="Times New Roman" w:hAnsi="Arial" w:cs="Arial"/>
          <w:sz w:val="20"/>
          <w:szCs w:val="20"/>
          <w:lang w:eastAsia="hr-HR"/>
        </w:rPr>
        <w:t xml:space="preserve"> </w:t>
      </w:r>
      <w:r>
        <w:rPr>
          <w:rFonts w:ascii="Arial" w:eastAsia="Times New Roman" w:hAnsi="Arial" w:cs="Arial"/>
          <w:sz w:val="20"/>
          <w:szCs w:val="20"/>
          <w:lang w:eastAsia="hr-HR"/>
        </w:rPr>
        <w:t>prihodi od HZZO-a na temelju ugovornih obveza</w:t>
      </w:r>
      <w:r w:rsidR="00B944A6">
        <w:rPr>
          <w:rFonts w:ascii="Arial" w:eastAsia="Times New Roman" w:hAnsi="Arial" w:cs="Arial"/>
          <w:sz w:val="20"/>
          <w:szCs w:val="20"/>
          <w:lang w:eastAsia="hr-HR"/>
        </w:rPr>
        <w:t xml:space="preserve"> u iznosu od 1.467.881.000</w:t>
      </w:r>
      <w:r w:rsidR="00FC22CB">
        <w:rPr>
          <w:rFonts w:ascii="Arial" w:eastAsia="Times New Roman" w:hAnsi="Arial" w:cs="Arial"/>
          <w:sz w:val="20"/>
          <w:szCs w:val="20"/>
          <w:lang w:eastAsia="hr-HR"/>
        </w:rPr>
        <w:t xml:space="preserve"> kuna,</w:t>
      </w:r>
      <w:r w:rsidR="00B944A6">
        <w:rPr>
          <w:rFonts w:ascii="Arial" w:eastAsia="Times New Roman" w:hAnsi="Arial" w:cs="Arial"/>
          <w:sz w:val="20"/>
          <w:szCs w:val="20"/>
          <w:lang w:eastAsia="hr-HR"/>
        </w:rPr>
        <w:t xml:space="preserve"> </w:t>
      </w:r>
      <w:r>
        <w:rPr>
          <w:rFonts w:ascii="Arial" w:eastAsia="Times New Roman" w:hAnsi="Arial" w:cs="Arial"/>
          <w:sz w:val="20"/>
          <w:szCs w:val="20"/>
          <w:lang w:eastAsia="hr-HR"/>
        </w:rPr>
        <w:t>pomoći temeljem prijenosa EU sredstava u iznosu od 6</w:t>
      </w:r>
      <w:r w:rsidR="00B944A6">
        <w:rPr>
          <w:rFonts w:ascii="Arial" w:eastAsia="Times New Roman" w:hAnsi="Arial" w:cs="Arial"/>
          <w:sz w:val="20"/>
          <w:szCs w:val="20"/>
          <w:lang w:eastAsia="hr-HR"/>
        </w:rPr>
        <w:t>86</w:t>
      </w:r>
      <w:r>
        <w:rPr>
          <w:rFonts w:ascii="Arial" w:eastAsia="Times New Roman" w:hAnsi="Arial" w:cs="Arial"/>
          <w:sz w:val="20"/>
          <w:szCs w:val="20"/>
          <w:lang w:eastAsia="hr-HR"/>
        </w:rPr>
        <w:t>.</w:t>
      </w:r>
      <w:r w:rsidR="00B944A6">
        <w:rPr>
          <w:rFonts w:ascii="Arial" w:eastAsia="Times New Roman" w:hAnsi="Arial" w:cs="Arial"/>
          <w:sz w:val="20"/>
          <w:szCs w:val="20"/>
          <w:lang w:eastAsia="hr-HR"/>
        </w:rPr>
        <w:t>612</w:t>
      </w:r>
      <w:r>
        <w:rPr>
          <w:rFonts w:ascii="Arial" w:eastAsia="Times New Roman" w:hAnsi="Arial" w:cs="Arial"/>
          <w:sz w:val="20"/>
          <w:szCs w:val="20"/>
          <w:lang w:eastAsia="hr-HR"/>
        </w:rPr>
        <w:t>.</w:t>
      </w:r>
      <w:r w:rsidR="00B944A6">
        <w:rPr>
          <w:rFonts w:ascii="Arial" w:eastAsia="Times New Roman" w:hAnsi="Arial" w:cs="Arial"/>
          <w:sz w:val="20"/>
          <w:szCs w:val="20"/>
          <w:lang w:eastAsia="hr-HR"/>
        </w:rPr>
        <w:t>2</w:t>
      </w:r>
      <w:r>
        <w:rPr>
          <w:rFonts w:ascii="Arial" w:eastAsia="Times New Roman" w:hAnsi="Arial" w:cs="Arial"/>
          <w:sz w:val="20"/>
          <w:szCs w:val="20"/>
          <w:lang w:eastAsia="hr-HR"/>
        </w:rPr>
        <w:t>00 kuna</w:t>
      </w:r>
      <w:r w:rsidR="00FC22CB">
        <w:rPr>
          <w:rFonts w:ascii="Arial" w:eastAsia="Times New Roman" w:hAnsi="Arial" w:cs="Arial"/>
          <w:sz w:val="20"/>
          <w:szCs w:val="20"/>
          <w:lang w:eastAsia="hr-HR"/>
        </w:rPr>
        <w:t>, prihodi</w:t>
      </w:r>
      <w:r>
        <w:rPr>
          <w:rFonts w:ascii="Arial" w:eastAsia="Times New Roman" w:hAnsi="Arial" w:cs="Arial"/>
          <w:sz w:val="20"/>
          <w:szCs w:val="20"/>
          <w:lang w:eastAsia="hr-HR"/>
        </w:rPr>
        <w:t xml:space="preserve"> </w:t>
      </w:r>
      <w:r w:rsidR="00FC22CB">
        <w:rPr>
          <w:rFonts w:ascii="Arial" w:eastAsia="Times New Roman" w:hAnsi="Arial" w:cs="Arial"/>
          <w:sz w:val="20"/>
          <w:szCs w:val="20"/>
          <w:lang w:eastAsia="hr-HR"/>
        </w:rPr>
        <w:t xml:space="preserve">po posebnim propisima (sufinanciranje cijene predškolskog odgoja, ulaznice za kazališta i muzeje, sufinanciranje cijene obroka u školama itd.) u iznosu od 504.688.000 kuna </w:t>
      </w:r>
      <w:r>
        <w:rPr>
          <w:rFonts w:ascii="Arial" w:eastAsia="Times New Roman" w:hAnsi="Arial" w:cs="Arial"/>
          <w:sz w:val="20"/>
          <w:szCs w:val="20"/>
          <w:lang w:eastAsia="hr-HR"/>
        </w:rPr>
        <w:t xml:space="preserve">te vlastiti prihodi proračunskih korisnika u iznosu od </w:t>
      </w:r>
      <w:r w:rsidR="00FC22CB">
        <w:rPr>
          <w:rFonts w:ascii="Arial" w:eastAsia="Times New Roman" w:hAnsi="Arial" w:cs="Arial"/>
          <w:sz w:val="20"/>
          <w:szCs w:val="20"/>
          <w:lang w:eastAsia="hr-HR"/>
        </w:rPr>
        <w:t>286</w:t>
      </w:r>
      <w:r>
        <w:rPr>
          <w:rFonts w:ascii="Arial" w:eastAsia="Times New Roman" w:hAnsi="Arial" w:cs="Arial"/>
          <w:sz w:val="20"/>
          <w:szCs w:val="20"/>
          <w:lang w:eastAsia="hr-HR"/>
        </w:rPr>
        <w:t>.</w:t>
      </w:r>
      <w:r w:rsidR="00FC22CB">
        <w:rPr>
          <w:rFonts w:ascii="Arial" w:eastAsia="Times New Roman" w:hAnsi="Arial" w:cs="Arial"/>
          <w:sz w:val="20"/>
          <w:szCs w:val="20"/>
          <w:lang w:eastAsia="hr-HR"/>
        </w:rPr>
        <w:t>688.900</w:t>
      </w:r>
      <w:r>
        <w:rPr>
          <w:rFonts w:ascii="Arial" w:eastAsia="Times New Roman" w:hAnsi="Arial" w:cs="Arial"/>
          <w:sz w:val="20"/>
          <w:szCs w:val="20"/>
          <w:lang w:eastAsia="hr-HR"/>
        </w:rPr>
        <w:t xml:space="preserve"> kuna.</w:t>
      </w:r>
    </w:p>
    <w:p w14:paraId="01D45C64" w14:textId="77777777" w:rsidR="00B944A6" w:rsidRDefault="00B944A6">
      <w:pPr>
        <w:spacing w:after="160" w:line="259" w:lineRule="auto"/>
        <w:rPr>
          <w:rFonts w:ascii="Arial" w:hAnsi="Arial" w:cs="Arial"/>
          <w:sz w:val="20"/>
          <w:szCs w:val="20"/>
        </w:rPr>
      </w:pPr>
      <w:r>
        <w:rPr>
          <w:rFonts w:ascii="Arial" w:hAnsi="Arial" w:cs="Arial"/>
          <w:sz w:val="20"/>
          <w:szCs w:val="20"/>
        </w:rPr>
        <w:br w:type="page"/>
      </w:r>
    </w:p>
    <w:p w14:paraId="4AE90F37" w14:textId="77777777" w:rsidR="00395E6C" w:rsidRPr="007D407A" w:rsidRDefault="00395E6C" w:rsidP="00395E6C">
      <w:pPr>
        <w:pBdr>
          <w:top w:val="single" w:sz="4" w:space="1" w:color="auto"/>
          <w:left w:val="single" w:sz="4" w:space="4" w:color="auto"/>
          <w:bottom w:val="single" w:sz="4" w:space="1" w:color="auto"/>
          <w:right w:val="single" w:sz="4" w:space="4" w:color="auto"/>
        </w:pBdr>
        <w:rPr>
          <w:rFonts w:ascii="Arial" w:eastAsia="Times New Roman" w:hAnsi="Arial" w:cs="Arial"/>
          <w:b/>
          <w:i/>
          <w:lang w:eastAsia="hr-HR"/>
        </w:rPr>
      </w:pPr>
      <w:r w:rsidRPr="007D407A">
        <w:rPr>
          <w:rFonts w:ascii="Arial" w:eastAsia="Times New Roman" w:hAnsi="Arial" w:cs="Arial"/>
          <w:b/>
          <w:i/>
          <w:lang w:eastAsia="hr-HR"/>
        </w:rPr>
        <w:lastRenderedPageBreak/>
        <w:t>RASHODI I IZDACI</w:t>
      </w:r>
    </w:p>
    <w:p w14:paraId="69F9953C" w14:textId="77777777" w:rsidR="00395E6C" w:rsidRPr="00A87367" w:rsidRDefault="00395E6C" w:rsidP="00395E6C">
      <w:pPr>
        <w:spacing w:after="0" w:line="240" w:lineRule="auto"/>
        <w:jc w:val="both"/>
        <w:rPr>
          <w:rFonts w:ascii="Arial" w:eastAsia="Times New Roman" w:hAnsi="Arial" w:cs="Arial"/>
          <w:sz w:val="20"/>
          <w:szCs w:val="20"/>
          <w:lang w:eastAsia="hr-HR"/>
        </w:rPr>
      </w:pPr>
      <w:r w:rsidRPr="007D407A">
        <w:rPr>
          <w:rFonts w:ascii="Arial" w:eastAsia="Times New Roman" w:hAnsi="Arial" w:cs="Arial"/>
          <w:sz w:val="20"/>
          <w:szCs w:val="20"/>
          <w:lang w:eastAsia="hr-HR"/>
        </w:rPr>
        <w:t>Rashodi i izdaci Proračuna Grada Zagreba za 202</w:t>
      </w:r>
      <w:r w:rsidR="00CA29FD" w:rsidRPr="007D407A">
        <w:rPr>
          <w:rFonts w:ascii="Arial" w:eastAsia="Times New Roman" w:hAnsi="Arial" w:cs="Arial"/>
          <w:sz w:val="20"/>
          <w:szCs w:val="20"/>
          <w:lang w:eastAsia="hr-HR"/>
        </w:rPr>
        <w:t>2</w:t>
      </w:r>
      <w:r w:rsidRPr="007D407A">
        <w:rPr>
          <w:rFonts w:ascii="Arial" w:eastAsia="Times New Roman" w:hAnsi="Arial" w:cs="Arial"/>
          <w:sz w:val="20"/>
          <w:szCs w:val="20"/>
          <w:lang w:eastAsia="hr-HR"/>
        </w:rPr>
        <w:t>.</w:t>
      </w:r>
      <w:r w:rsidR="0051782E">
        <w:rPr>
          <w:rFonts w:ascii="Arial" w:eastAsia="Times New Roman" w:hAnsi="Arial" w:cs="Arial"/>
          <w:sz w:val="20"/>
          <w:szCs w:val="20"/>
          <w:lang w:eastAsia="hr-HR"/>
        </w:rPr>
        <w:t xml:space="preserve"> uključujući planirano pokriće manjka iz prethodnog razdoblja</w:t>
      </w:r>
      <w:r w:rsidRPr="007D407A">
        <w:rPr>
          <w:rFonts w:ascii="Arial" w:eastAsia="Times New Roman" w:hAnsi="Arial" w:cs="Arial"/>
          <w:sz w:val="20"/>
          <w:szCs w:val="20"/>
          <w:lang w:eastAsia="hr-HR"/>
        </w:rPr>
        <w:t xml:space="preserve"> planiraju se u ukupnom iznosu od </w:t>
      </w:r>
      <w:r w:rsidR="007D407A" w:rsidRPr="00A87367">
        <w:rPr>
          <w:rFonts w:ascii="Arial" w:eastAsia="Times New Roman" w:hAnsi="Arial" w:cs="Arial"/>
          <w:b/>
          <w:sz w:val="20"/>
          <w:szCs w:val="20"/>
          <w:lang w:eastAsia="hr-HR"/>
        </w:rPr>
        <w:t>15</w:t>
      </w:r>
      <w:r w:rsidRPr="00A87367">
        <w:rPr>
          <w:rFonts w:ascii="Arial" w:eastAsia="Times New Roman" w:hAnsi="Arial" w:cs="Arial"/>
          <w:b/>
          <w:sz w:val="20"/>
          <w:szCs w:val="20"/>
          <w:lang w:eastAsia="hr-HR"/>
        </w:rPr>
        <w:t>.</w:t>
      </w:r>
      <w:r w:rsidR="007D407A" w:rsidRPr="00A87367">
        <w:rPr>
          <w:rFonts w:ascii="Arial" w:eastAsia="Times New Roman" w:hAnsi="Arial" w:cs="Arial"/>
          <w:b/>
          <w:sz w:val="20"/>
          <w:szCs w:val="20"/>
          <w:lang w:eastAsia="hr-HR"/>
        </w:rPr>
        <w:t>126</w:t>
      </w:r>
      <w:r w:rsidRPr="00A87367">
        <w:rPr>
          <w:rFonts w:ascii="Arial" w:eastAsia="Times New Roman" w:hAnsi="Arial" w:cs="Arial"/>
          <w:b/>
          <w:sz w:val="20"/>
          <w:szCs w:val="20"/>
          <w:lang w:eastAsia="hr-HR"/>
        </w:rPr>
        <w:t>.</w:t>
      </w:r>
      <w:r w:rsidR="007D407A" w:rsidRPr="00A87367">
        <w:rPr>
          <w:rFonts w:ascii="Arial" w:eastAsia="Times New Roman" w:hAnsi="Arial" w:cs="Arial"/>
          <w:b/>
          <w:sz w:val="20"/>
          <w:szCs w:val="20"/>
          <w:lang w:eastAsia="hr-HR"/>
        </w:rPr>
        <w:t>91</w:t>
      </w:r>
      <w:r w:rsidR="004C18AF">
        <w:rPr>
          <w:rFonts w:ascii="Arial" w:eastAsia="Times New Roman" w:hAnsi="Arial" w:cs="Arial"/>
          <w:b/>
          <w:sz w:val="20"/>
          <w:szCs w:val="20"/>
          <w:lang w:eastAsia="hr-HR"/>
        </w:rPr>
        <w:t>1</w:t>
      </w:r>
      <w:r w:rsidRPr="00A87367">
        <w:rPr>
          <w:rFonts w:ascii="Arial" w:eastAsia="Times New Roman" w:hAnsi="Arial" w:cs="Arial"/>
          <w:b/>
          <w:sz w:val="20"/>
          <w:szCs w:val="20"/>
          <w:lang w:eastAsia="hr-HR"/>
        </w:rPr>
        <w:t>.</w:t>
      </w:r>
      <w:r w:rsidR="007D407A" w:rsidRPr="00A87367">
        <w:rPr>
          <w:rFonts w:ascii="Arial" w:eastAsia="Times New Roman" w:hAnsi="Arial" w:cs="Arial"/>
          <w:b/>
          <w:sz w:val="20"/>
          <w:szCs w:val="20"/>
          <w:lang w:eastAsia="hr-HR"/>
        </w:rPr>
        <w:t>8</w:t>
      </w:r>
      <w:r w:rsidRPr="00A87367">
        <w:rPr>
          <w:rFonts w:ascii="Arial" w:eastAsia="Times New Roman" w:hAnsi="Arial" w:cs="Arial"/>
          <w:b/>
          <w:sz w:val="20"/>
          <w:szCs w:val="20"/>
          <w:lang w:eastAsia="hr-HR"/>
        </w:rPr>
        <w:t>00</w:t>
      </w:r>
      <w:r w:rsidRPr="00A87367">
        <w:rPr>
          <w:rFonts w:ascii="Arial" w:eastAsia="Times New Roman" w:hAnsi="Arial" w:cs="Arial"/>
          <w:sz w:val="20"/>
          <w:szCs w:val="20"/>
          <w:lang w:eastAsia="hr-HR"/>
        </w:rPr>
        <w:t xml:space="preserve"> kuna od čega se na račune proračunskih korisnika odnosi </w:t>
      </w:r>
      <w:r w:rsidRPr="00A87367">
        <w:rPr>
          <w:rFonts w:ascii="Arial" w:eastAsia="Times New Roman" w:hAnsi="Arial" w:cs="Arial"/>
          <w:b/>
          <w:sz w:val="20"/>
          <w:szCs w:val="20"/>
          <w:lang w:eastAsia="hr-HR"/>
        </w:rPr>
        <w:t>4.</w:t>
      </w:r>
      <w:r w:rsidR="007D407A" w:rsidRPr="00A87367">
        <w:rPr>
          <w:rFonts w:ascii="Arial" w:eastAsia="Times New Roman" w:hAnsi="Arial" w:cs="Arial"/>
          <w:b/>
          <w:sz w:val="20"/>
          <w:szCs w:val="20"/>
          <w:lang w:eastAsia="hr-HR"/>
        </w:rPr>
        <w:t>932</w:t>
      </w:r>
      <w:r w:rsidRPr="00A87367">
        <w:rPr>
          <w:rFonts w:ascii="Arial" w:eastAsia="Times New Roman" w:hAnsi="Arial" w:cs="Arial"/>
          <w:b/>
          <w:sz w:val="20"/>
          <w:szCs w:val="20"/>
          <w:lang w:eastAsia="hr-HR"/>
        </w:rPr>
        <w:t>.</w:t>
      </w:r>
      <w:r w:rsidR="007D407A" w:rsidRPr="00A87367">
        <w:rPr>
          <w:rFonts w:ascii="Arial" w:eastAsia="Times New Roman" w:hAnsi="Arial" w:cs="Arial"/>
          <w:b/>
          <w:sz w:val="20"/>
          <w:szCs w:val="20"/>
          <w:lang w:eastAsia="hr-HR"/>
        </w:rPr>
        <w:t>911</w:t>
      </w:r>
      <w:r w:rsidRPr="00A87367">
        <w:rPr>
          <w:rFonts w:ascii="Arial" w:eastAsia="Times New Roman" w:hAnsi="Arial" w:cs="Arial"/>
          <w:b/>
          <w:sz w:val="20"/>
          <w:szCs w:val="20"/>
          <w:lang w:eastAsia="hr-HR"/>
        </w:rPr>
        <w:t>.</w:t>
      </w:r>
      <w:r w:rsidR="007D407A" w:rsidRPr="00A87367">
        <w:rPr>
          <w:rFonts w:ascii="Arial" w:eastAsia="Times New Roman" w:hAnsi="Arial" w:cs="Arial"/>
          <w:b/>
          <w:sz w:val="20"/>
          <w:szCs w:val="20"/>
          <w:lang w:eastAsia="hr-HR"/>
        </w:rPr>
        <w:t>8</w:t>
      </w:r>
      <w:r w:rsidRPr="00A87367">
        <w:rPr>
          <w:rFonts w:ascii="Arial" w:eastAsia="Times New Roman" w:hAnsi="Arial" w:cs="Arial"/>
          <w:b/>
          <w:sz w:val="20"/>
          <w:szCs w:val="20"/>
          <w:lang w:eastAsia="hr-HR"/>
        </w:rPr>
        <w:t xml:space="preserve">00 </w:t>
      </w:r>
      <w:r w:rsidRPr="00A87367">
        <w:rPr>
          <w:rFonts w:ascii="Arial" w:eastAsia="Times New Roman" w:hAnsi="Arial" w:cs="Arial"/>
          <w:sz w:val="20"/>
          <w:szCs w:val="20"/>
          <w:lang w:eastAsia="hr-HR"/>
        </w:rPr>
        <w:t xml:space="preserve">kuna. </w:t>
      </w:r>
    </w:p>
    <w:p w14:paraId="26DF10FD" w14:textId="4AAD9B57" w:rsidR="00395E6C" w:rsidRDefault="00395E6C" w:rsidP="00395E6C">
      <w:pPr>
        <w:spacing w:after="0" w:line="240" w:lineRule="auto"/>
        <w:jc w:val="both"/>
        <w:rPr>
          <w:rFonts w:ascii="Arial" w:eastAsia="Times New Roman" w:hAnsi="Arial" w:cs="Arial"/>
          <w:sz w:val="20"/>
          <w:szCs w:val="20"/>
          <w:lang w:eastAsia="hr-HR"/>
        </w:rPr>
      </w:pPr>
      <w:r w:rsidRPr="00A87367">
        <w:rPr>
          <w:rFonts w:ascii="Arial" w:eastAsia="Times New Roman" w:hAnsi="Arial" w:cs="Arial"/>
          <w:sz w:val="20"/>
          <w:szCs w:val="20"/>
          <w:lang w:eastAsia="hr-HR"/>
        </w:rPr>
        <w:t>Kod proračunskih korisnika su u plan proračuna uključena sredstva za plaće i ostale naknade zaposlenih u osnovnim i srednjim školama Grada Zagreba u ukupnom iznosu od 1.</w:t>
      </w:r>
      <w:r w:rsidR="00A87367" w:rsidRPr="00A87367">
        <w:rPr>
          <w:rFonts w:ascii="Arial" w:eastAsia="Times New Roman" w:hAnsi="Arial" w:cs="Arial"/>
          <w:sz w:val="20"/>
          <w:szCs w:val="20"/>
          <w:lang w:eastAsia="hr-HR"/>
        </w:rPr>
        <w:t>675.</w:t>
      </w:r>
      <w:r w:rsidRPr="00A87367">
        <w:rPr>
          <w:rFonts w:ascii="Arial" w:eastAsia="Times New Roman" w:hAnsi="Arial" w:cs="Arial"/>
          <w:sz w:val="20"/>
          <w:szCs w:val="20"/>
          <w:lang w:eastAsia="hr-HR"/>
        </w:rPr>
        <w:t>0</w:t>
      </w:r>
      <w:r w:rsidR="00A87367" w:rsidRPr="00A87367">
        <w:rPr>
          <w:rFonts w:ascii="Arial" w:eastAsia="Times New Roman" w:hAnsi="Arial" w:cs="Arial"/>
          <w:sz w:val="20"/>
          <w:szCs w:val="20"/>
          <w:lang w:eastAsia="hr-HR"/>
        </w:rPr>
        <w:t>15</w:t>
      </w:r>
      <w:r w:rsidRPr="00A87367">
        <w:rPr>
          <w:rFonts w:ascii="Arial" w:eastAsia="Times New Roman" w:hAnsi="Arial" w:cs="Arial"/>
          <w:sz w:val="20"/>
          <w:szCs w:val="20"/>
          <w:lang w:eastAsia="hr-HR"/>
        </w:rPr>
        <w:t>.</w:t>
      </w:r>
      <w:r w:rsidR="00A87367" w:rsidRPr="00A87367">
        <w:rPr>
          <w:rFonts w:ascii="Arial" w:eastAsia="Times New Roman" w:hAnsi="Arial" w:cs="Arial"/>
          <w:sz w:val="20"/>
          <w:szCs w:val="20"/>
          <w:lang w:eastAsia="hr-HR"/>
        </w:rPr>
        <w:t>1</w:t>
      </w:r>
      <w:r w:rsidRPr="00A87367">
        <w:rPr>
          <w:rFonts w:ascii="Arial" w:eastAsia="Times New Roman" w:hAnsi="Arial" w:cs="Arial"/>
          <w:sz w:val="20"/>
          <w:szCs w:val="20"/>
          <w:lang w:eastAsia="hr-HR"/>
        </w:rPr>
        <w:t>00 kuna (9</w:t>
      </w:r>
      <w:r w:rsidR="00A87367" w:rsidRPr="00A87367">
        <w:rPr>
          <w:rFonts w:ascii="Arial" w:eastAsia="Times New Roman" w:hAnsi="Arial" w:cs="Arial"/>
          <w:sz w:val="20"/>
          <w:szCs w:val="20"/>
          <w:lang w:eastAsia="hr-HR"/>
        </w:rPr>
        <w:t>95</w:t>
      </w:r>
      <w:r w:rsidRPr="00A87367">
        <w:rPr>
          <w:rFonts w:ascii="Arial" w:eastAsia="Times New Roman" w:hAnsi="Arial" w:cs="Arial"/>
          <w:sz w:val="20"/>
          <w:szCs w:val="20"/>
          <w:lang w:eastAsia="hr-HR"/>
        </w:rPr>
        <w:t>.</w:t>
      </w:r>
      <w:r w:rsidR="00A87367" w:rsidRPr="00A87367">
        <w:rPr>
          <w:rFonts w:ascii="Arial" w:eastAsia="Times New Roman" w:hAnsi="Arial" w:cs="Arial"/>
          <w:sz w:val="20"/>
          <w:szCs w:val="20"/>
          <w:lang w:eastAsia="hr-HR"/>
        </w:rPr>
        <w:t>860</w:t>
      </w:r>
      <w:r w:rsidRPr="00A87367">
        <w:rPr>
          <w:rFonts w:ascii="Arial" w:eastAsia="Times New Roman" w:hAnsi="Arial" w:cs="Arial"/>
          <w:sz w:val="20"/>
          <w:szCs w:val="20"/>
          <w:lang w:eastAsia="hr-HR"/>
        </w:rPr>
        <w:t>.</w:t>
      </w:r>
      <w:r w:rsidR="00A87367" w:rsidRPr="00A87367">
        <w:rPr>
          <w:rFonts w:ascii="Arial" w:eastAsia="Times New Roman" w:hAnsi="Arial" w:cs="Arial"/>
          <w:sz w:val="20"/>
          <w:szCs w:val="20"/>
          <w:lang w:eastAsia="hr-HR"/>
        </w:rPr>
        <w:t>6</w:t>
      </w:r>
      <w:r w:rsidRPr="00A87367">
        <w:rPr>
          <w:rFonts w:ascii="Arial" w:eastAsia="Times New Roman" w:hAnsi="Arial" w:cs="Arial"/>
          <w:sz w:val="20"/>
          <w:szCs w:val="20"/>
          <w:lang w:eastAsia="hr-HR"/>
        </w:rPr>
        <w:t>00 kuna osnovne škole i 6</w:t>
      </w:r>
      <w:r w:rsidR="00A87367" w:rsidRPr="00A87367">
        <w:rPr>
          <w:rFonts w:ascii="Arial" w:eastAsia="Times New Roman" w:hAnsi="Arial" w:cs="Arial"/>
          <w:sz w:val="20"/>
          <w:szCs w:val="20"/>
          <w:lang w:eastAsia="hr-HR"/>
        </w:rPr>
        <w:t>79</w:t>
      </w:r>
      <w:r w:rsidRPr="00A87367">
        <w:rPr>
          <w:rFonts w:ascii="Arial" w:eastAsia="Times New Roman" w:hAnsi="Arial" w:cs="Arial"/>
          <w:sz w:val="20"/>
          <w:szCs w:val="20"/>
          <w:lang w:eastAsia="hr-HR"/>
        </w:rPr>
        <w:t>.</w:t>
      </w:r>
      <w:r w:rsidR="00A87367" w:rsidRPr="00A87367">
        <w:rPr>
          <w:rFonts w:ascii="Arial" w:eastAsia="Times New Roman" w:hAnsi="Arial" w:cs="Arial"/>
          <w:sz w:val="20"/>
          <w:szCs w:val="20"/>
          <w:lang w:eastAsia="hr-HR"/>
        </w:rPr>
        <w:t>154</w:t>
      </w:r>
      <w:r w:rsidRPr="00A87367">
        <w:rPr>
          <w:rFonts w:ascii="Arial" w:eastAsia="Times New Roman" w:hAnsi="Arial" w:cs="Arial"/>
          <w:sz w:val="20"/>
          <w:szCs w:val="20"/>
          <w:lang w:eastAsia="hr-HR"/>
        </w:rPr>
        <w:t>.</w:t>
      </w:r>
      <w:r w:rsidR="00A87367" w:rsidRPr="00A87367">
        <w:rPr>
          <w:rFonts w:ascii="Arial" w:eastAsia="Times New Roman" w:hAnsi="Arial" w:cs="Arial"/>
          <w:sz w:val="20"/>
          <w:szCs w:val="20"/>
          <w:lang w:eastAsia="hr-HR"/>
        </w:rPr>
        <w:t>5</w:t>
      </w:r>
      <w:r w:rsidRPr="00A87367">
        <w:rPr>
          <w:rFonts w:ascii="Arial" w:eastAsia="Times New Roman" w:hAnsi="Arial" w:cs="Arial"/>
          <w:sz w:val="20"/>
          <w:szCs w:val="20"/>
          <w:lang w:eastAsia="hr-HR"/>
        </w:rPr>
        <w:t>00 kuna srednje škole) koja se i nadalje osiguravaju u državnom proračunu</w:t>
      </w:r>
      <w:r w:rsidR="00A87367" w:rsidRPr="00A87367">
        <w:rPr>
          <w:rFonts w:ascii="Arial" w:eastAsia="Times New Roman" w:hAnsi="Arial" w:cs="Arial"/>
          <w:sz w:val="20"/>
          <w:szCs w:val="20"/>
          <w:lang w:eastAsia="hr-HR"/>
        </w:rPr>
        <w:t xml:space="preserve"> kao i plaće zaposlenih u zdravstvenim ustanovama u iznosu od 1.126.556</w:t>
      </w:r>
      <w:r w:rsidRPr="00A87367">
        <w:rPr>
          <w:rFonts w:ascii="Arial" w:eastAsia="Times New Roman" w:hAnsi="Arial" w:cs="Arial"/>
          <w:sz w:val="20"/>
          <w:szCs w:val="20"/>
          <w:lang w:eastAsia="hr-HR"/>
        </w:rPr>
        <w:t>.</w:t>
      </w:r>
      <w:r w:rsidR="00A87367" w:rsidRPr="00A87367">
        <w:rPr>
          <w:rFonts w:ascii="Arial" w:eastAsia="Times New Roman" w:hAnsi="Arial" w:cs="Arial"/>
          <w:sz w:val="20"/>
          <w:szCs w:val="20"/>
          <w:lang w:eastAsia="hr-HR"/>
        </w:rPr>
        <w:t>700 kuna</w:t>
      </w:r>
      <w:r w:rsidR="00A87367">
        <w:rPr>
          <w:rFonts w:ascii="Arial" w:eastAsia="Times New Roman" w:hAnsi="Arial" w:cs="Arial"/>
          <w:sz w:val="20"/>
          <w:szCs w:val="20"/>
          <w:lang w:eastAsia="hr-HR"/>
        </w:rPr>
        <w:t>.</w:t>
      </w:r>
    </w:p>
    <w:p w14:paraId="569B8CDB" w14:textId="77777777" w:rsidR="00BA63D0" w:rsidRDefault="00BA63D0" w:rsidP="00395E6C">
      <w:pPr>
        <w:spacing w:after="0" w:line="240" w:lineRule="auto"/>
        <w:jc w:val="both"/>
        <w:rPr>
          <w:rFonts w:ascii="Arial" w:eastAsia="Times New Roman" w:hAnsi="Arial" w:cs="Arial"/>
          <w:sz w:val="20"/>
          <w:szCs w:val="20"/>
          <w:lang w:eastAsia="hr-HR"/>
        </w:rPr>
      </w:pPr>
    </w:p>
    <w:p w14:paraId="28778A52" w14:textId="0B9A0F86" w:rsidR="00BA63D0" w:rsidRDefault="00BA63D0" w:rsidP="00BA63D0">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 xml:space="preserve">UKUPNO </w:t>
      </w:r>
      <w:r w:rsidRPr="00360118">
        <w:rPr>
          <w:rFonts w:ascii="Arial" w:eastAsia="Times New Roman" w:hAnsi="Arial" w:cs="Arial"/>
          <w:b/>
          <w:sz w:val="18"/>
          <w:szCs w:val="18"/>
          <w:lang w:eastAsia="hr-HR"/>
        </w:rPr>
        <w:t xml:space="preserve">RASHODI </w:t>
      </w:r>
      <w:r>
        <w:rPr>
          <w:rFonts w:ascii="Arial" w:eastAsia="Times New Roman" w:hAnsi="Arial" w:cs="Arial"/>
          <w:b/>
          <w:sz w:val="18"/>
          <w:szCs w:val="18"/>
          <w:lang w:eastAsia="hr-HR"/>
        </w:rPr>
        <w:t>/</w:t>
      </w:r>
      <w:r w:rsidRPr="00360118">
        <w:rPr>
          <w:rFonts w:ascii="Arial" w:eastAsia="Times New Roman" w:hAnsi="Arial" w:cs="Arial"/>
          <w:b/>
          <w:sz w:val="18"/>
          <w:szCs w:val="18"/>
          <w:lang w:eastAsia="hr-HR"/>
        </w:rPr>
        <w:t xml:space="preserve"> IZDACI</w:t>
      </w:r>
      <w:r>
        <w:rPr>
          <w:rFonts w:ascii="Arial" w:eastAsia="Times New Roman" w:hAnsi="Arial" w:cs="Arial"/>
          <w:b/>
          <w:sz w:val="18"/>
          <w:szCs w:val="18"/>
          <w:lang w:eastAsia="hr-HR"/>
        </w:rPr>
        <w:t xml:space="preserve"> / POKRIĆE MANJKA</w:t>
      </w:r>
    </w:p>
    <w:p w14:paraId="30522FEB" w14:textId="59571E98" w:rsidR="00DE5CE6" w:rsidRDefault="00DE5CE6" w:rsidP="00BA63D0">
      <w:pPr>
        <w:spacing w:after="0" w:line="240" w:lineRule="auto"/>
        <w:jc w:val="center"/>
        <w:rPr>
          <w:rFonts w:ascii="Arial" w:eastAsia="Times New Roman" w:hAnsi="Arial" w:cs="Arial"/>
          <w:b/>
          <w:sz w:val="18"/>
          <w:szCs w:val="18"/>
          <w:lang w:eastAsia="hr-HR"/>
        </w:rPr>
      </w:pPr>
      <w:r w:rsidRPr="00DE5CE6">
        <w:drawing>
          <wp:inline distT="0" distB="0" distL="0" distR="0" wp14:anchorId="5E15DEAD" wp14:editId="760075B8">
            <wp:extent cx="5760539" cy="7534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3898" cy="7538669"/>
                    </a:xfrm>
                    <a:prstGeom prst="rect">
                      <a:avLst/>
                    </a:prstGeom>
                    <a:noFill/>
                    <a:ln>
                      <a:noFill/>
                    </a:ln>
                  </pic:spPr>
                </pic:pic>
              </a:graphicData>
            </a:graphic>
          </wp:inline>
        </w:drawing>
      </w:r>
    </w:p>
    <w:p w14:paraId="2A784BB3" w14:textId="0AB10331" w:rsidR="00BA63D0" w:rsidRDefault="00BA63D0" w:rsidP="00FB3F00">
      <w:pPr>
        <w:spacing w:after="0" w:line="240" w:lineRule="auto"/>
        <w:jc w:val="center"/>
        <w:rPr>
          <w:rFonts w:ascii="Arial" w:eastAsia="Times New Roman" w:hAnsi="Arial" w:cs="Arial"/>
          <w:b/>
          <w:sz w:val="18"/>
          <w:szCs w:val="18"/>
          <w:lang w:eastAsia="hr-HR"/>
        </w:rPr>
      </w:pPr>
    </w:p>
    <w:p w14:paraId="63FCC880" w14:textId="74AF7019" w:rsidR="00BA63D0" w:rsidRDefault="00DE5CE6" w:rsidP="00FB3F00">
      <w:pPr>
        <w:spacing w:after="0" w:line="240" w:lineRule="auto"/>
        <w:jc w:val="center"/>
        <w:rPr>
          <w:rFonts w:ascii="Arial" w:eastAsia="Times New Roman" w:hAnsi="Arial" w:cs="Arial"/>
          <w:b/>
          <w:sz w:val="18"/>
          <w:szCs w:val="18"/>
          <w:lang w:eastAsia="hr-HR"/>
        </w:rPr>
      </w:pPr>
      <w:r w:rsidRPr="00DE5CE6">
        <w:lastRenderedPageBreak/>
        <w:drawing>
          <wp:inline distT="0" distB="0" distL="0" distR="0" wp14:anchorId="391D1CA5" wp14:editId="04334205">
            <wp:extent cx="5760500" cy="9096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4870" cy="9103276"/>
                    </a:xfrm>
                    <a:prstGeom prst="rect">
                      <a:avLst/>
                    </a:prstGeom>
                    <a:noFill/>
                    <a:ln>
                      <a:noFill/>
                    </a:ln>
                  </pic:spPr>
                </pic:pic>
              </a:graphicData>
            </a:graphic>
          </wp:inline>
        </w:drawing>
      </w:r>
    </w:p>
    <w:p w14:paraId="73A4B25C" w14:textId="77777777" w:rsidR="00BA63D0" w:rsidRDefault="00BA63D0" w:rsidP="00FB3F00">
      <w:pPr>
        <w:spacing w:after="0" w:line="240" w:lineRule="auto"/>
        <w:jc w:val="center"/>
        <w:rPr>
          <w:rFonts w:ascii="Arial" w:eastAsia="Times New Roman" w:hAnsi="Arial" w:cs="Arial"/>
          <w:b/>
          <w:sz w:val="18"/>
          <w:szCs w:val="18"/>
          <w:lang w:eastAsia="hr-HR"/>
        </w:rPr>
      </w:pPr>
    </w:p>
    <w:p w14:paraId="105B67CA" w14:textId="4E1AA177" w:rsidR="00BA63D0" w:rsidRDefault="00DE5CE6" w:rsidP="00FB3F00">
      <w:pPr>
        <w:spacing w:after="0" w:line="240" w:lineRule="auto"/>
        <w:jc w:val="center"/>
        <w:rPr>
          <w:rFonts w:ascii="Arial" w:eastAsia="Times New Roman" w:hAnsi="Arial" w:cs="Arial"/>
          <w:b/>
          <w:sz w:val="18"/>
          <w:szCs w:val="18"/>
          <w:lang w:eastAsia="hr-HR"/>
        </w:rPr>
      </w:pPr>
      <w:r w:rsidRPr="00DE5CE6">
        <w:lastRenderedPageBreak/>
        <w:drawing>
          <wp:inline distT="0" distB="0" distL="0" distR="0" wp14:anchorId="725843BE" wp14:editId="245527C2">
            <wp:extent cx="5760720" cy="503677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720" cy="5036779"/>
                    </a:xfrm>
                    <a:prstGeom prst="rect">
                      <a:avLst/>
                    </a:prstGeom>
                    <a:noFill/>
                    <a:ln>
                      <a:noFill/>
                    </a:ln>
                  </pic:spPr>
                </pic:pic>
              </a:graphicData>
            </a:graphic>
          </wp:inline>
        </w:drawing>
      </w:r>
    </w:p>
    <w:p w14:paraId="1DA9674F" w14:textId="15537D75" w:rsidR="00BA63D0" w:rsidRDefault="00BA63D0" w:rsidP="00FB3F00">
      <w:pPr>
        <w:spacing w:after="0" w:line="240" w:lineRule="auto"/>
        <w:jc w:val="center"/>
        <w:rPr>
          <w:rFonts w:ascii="Arial" w:eastAsia="Times New Roman" w:hAnsi="Arial" w:cs="Arial"/>
          <w:b/>
          <w:sz w:val="18"/>
          <w:szCs w:val="18"/>
          <w:lang w:eastAsia="hr-HR"/>
        </w:rPr>
      </w:pPr>
    </w:p>
    <w:p w14:paraId="06ECFAA6" w14:textId="77777777" w:rsidR="00BA63D0" w:rsidRDefault="00BA63D0" w:rsidP="00FB3F00">
      <w:pPr>
        <w:spacing w:after="0" w:line="240" w:lineRule="auto"/>
        <w:jc w:val="center"/>
        <w:rPr>
          <w:rFonts w:ascii="Arial" w:eastAsia="Times New Roman" w:hAnsi="Arial" w:cs="Arial"/>
          <w:b/>
          <w:sz w:val="18"/>
          <w:szCs w:val="18"/>
          <w:lang w:eastAsia="hr-HR"/>
        </w:rPr>
      </w:pPr>
    </w:p>
    <w:p w14:paraId="4C586794" w14:textId="77777777" w:rsidR="00BA63D0" w:rsidRDefault="00BA63D0" w:rsidP="00FB3F00">
      <w:pPr>
        <w:spacing w:after="0" w:line="240" w:lineRule="auto"/>
        <w:jc w:val="center"/>
        <w:rPr>
          <w:rFonts w:ascii="Arial" w:eastAsia="Times New Roman" w:hAnsi="Arial" w:cs="Arial"/>
          <w:b/>
          <w:sz w:val="18"/>
          <w:szCs w:val="18"/>
          <w:lang w:eastAsia="hr-HR"/>
        </w:rPr>
      </w:pPr>
    </w:p>
    <w:p w14:paraId="768A7839" w14:textId="2AA7259A" w:rsidR="00BA63D0" w:rsidRDefault="00BA63D0" w:rsidP="00FB3F00">
      <w:pPr>
        <w:spacing w:after="0" w:line="240" w:lineRule="auto"/>
        <w:jc w:val="center"/>
        <w:rPr>
          <w:rFonts w:ascii="Arial" w:eastAsia="Times New Roman" w:hAnsi="Arial" w:cs="Arial"/>
          <w:b/>
          <w:sz w:val="18"/>
          <w:szCs w:val="18"/>
          <w:lang w:eastAsia="hr-HR"/>
        </w:rPr>
      </w:pPr>
    </w:p>
    <w:p w14:paraId="39330C48" w14:textId="77777777" w:rsidR="00BA63D0" w:rsidRDefault="00BA63D0" w:rsidP="00FB3F00">
      <w:pPr>
        <w:spacing w:after="0" w:line="240" w:lineRule="auto"/>
        <w:jc w:val="center"/>
        <w:rPr>
          <w:rFonts w:ascii="Arial" w:eastAsia="Times New Roman" w:hAnsi="Arial" w:cs="Arial"/>
          <w:b/>
          <w:sz w:val="18"/>
          <w:szCs w:val="18"/>
          <w:lang w:eastAsia="hr-HR"/>
        </w:rPr>
      </w:pPr>
    </w:p>
    <w:p w14:paraId="766AFD72" w14:textId="77777777" w:rsidR="00BA63D0" w:rsidRDefault="00BA63D0" w:rsidP="00FB3F00">
      <w:pPr>
        <w:spacing w:after="0" w:line="240" w:lineRule="auto"/>
        <w:jc w:val="center"/>
        <w:rPr>
          <w:rFonts w:ascii="Arial" w:eastAsia="Times New Roman" w:hAnsi="Arial" w:cs="Arial"/>
          <w:b/>
          <w:sz w:val="18"/>
          <w:szCs w:val="18"/>
          <w:lang w:eastAsia="hr-HR"/>
        </w:rPr>
      </w:pPr>
    </w:p>
    <w:p w14:paraId="0189EFB6" w14:textId="77777777" w:rsidR="00BA63D0" w:rsidRDefault="00BA63D0" w:rsidP="00FB3F00">
      <w:pPr>
        <w:spacing w:after="0" w:line="240" w:lineRule="auto"/>
        <w:jc w:val="center"/>
        <w:rPr>
          <w:rFonts w:ascii="Arial" w:eastAsia="Times New Roman" w:hAnsi="Arial" w:cs="Arial"/>
          <w:b/>
          <w:sz w:val="18"/>
          <w:szCs w:val="18"/>
          <w:lang w:eastAsia="hr-HR"/>
        </w:rPr>
      </w:pPr>
    </w:p>
    <w:p w14:paraId="23BDBECF" w14:textId="77777777" w:rsidR="00BA63D0" w:rsidRDefault="00BA63D0" w:rsidP="00FB3F00">
      <w:pPr>
        <w:spacing w:after="0" w:line="240" w:lineRule="auto"/>
        <w:jc w:val="center"/>
        <w:rPr>
          <w:rFonts w:ascii="Arial" w:eastAsia="Times New Roman" w:hAnsi="Arial" w:cs="Arial"/>
          <w:b/>
          <w:sz w:val="18"/>
          <w:szCs w:val="18"/>
          <w:lang w:eastAsia="hr-HR"/>
        </w:rPr>
      </w:pPr>
    </w:p>
    <w:p w14:paraId="34E09172" w14:textId="71D56563" w:rsidR="00395E6C" w:rsidRPr="00360118" w:rsidRDefault="00EC5EAE" w:rsidP="00DE5CE6">
      <w:pPr>
        <w:spacing w:after="160" w:line="259" w:lineRule="auto"/>
        <w:jc w:val="center"/>
        <w:rPr>
          <w:rFonts w:ascii="Arial" w:eastAsia="Times New Roman" w:hAnsi="Arial" w:cs="Arial"/>
          <w:sz w:val="20"/>
          <w:szCs w:val="20"/>
          <w:lang w:eastAsia="hr-HR"/>
        </w:rPr>
      </w:pPr>
      <w:r>
        <w:rPr>
          <w:rFonts w:ascii="Arial" w:eastAsia="Times New Roman" w:hAnsi="Arial" w:cs="Arial"/>
          <w:b/>
          <w:sz w:val="18"/>
          <w:szCs w:val="18"/>
          <w:lang w:eastAsia="hr-HR"/>
        </w:rPr>
        <w:br w:type="page"/>
      </w:r>
      <w:r w:rsidR="00DE5CE6">
        <w:rPr>
          <w:rFonts w:ascii="Arial" w:eastAsia="Times New Roman" w:hAnsi="Arial" w:cs="Arial"/>
          <w:b/>
          <w:sz w:val="18"/>
          <w:szCs w:val="18"/>
          <w:lang w:eastAsia="hr-HR"/>
        </w:rPr>
        <w:lastRenderedPageBreak/>
        <w:t>R</w:t>
      </w:r>
      <w:r w:rsidR="00FB3F00" w:rsidRPr="00360118">
        <w:rPr>
          <w:rFonts w:ascii="Arial" w:eastAsia="Times New Roman" w:hAnsi="Arial" w:cs="Arial"/>
          <w:b/>
          <w:sz w:val="18"/>
          <w:szCs w:val="18"/>
          <w:lang w:eastAsia="hr-HR"/>
        </w:rPr>
        <w:t xml:space="preserve">ASHODI </w:t>
      </w:r>
      <w:r w:rsidR="00360118">
        <w:rPr>
          <w:rFonts w:ascii="Arial" w:eastAsia="Times New Roman" w:hAnsi="Arial" w:cs="Arial"/>
          <w:b/>
          <w:sz w:val="18"/>
          <w:szCs w:val="18"/>
          <w:lang w:eastAsia="hr-HR"/>
        </w:rPr>
        <w:t>/</w:t>
      </w:r>
      <w:r w:rsidR="00FB3F00" w:rsidRPr="00360118">
        <w:rPr>
          <w:rFonts w:ascii="Arial" w:eastAsia="Times New Roman" w:hAnsi="Arial" w:cs="Arial"/>
          <w:b/>
          <w:sz w:val="18"/>
          <w:szCs w:val="18"/>
          <w:lang w:eastAsia="hr-HR"/>
        </w:rPr>
        <w:t xml:space="preserve"> IZDACI</w:t>
      </w:r>
      <w:r w:rsidR="00360118">
        <w:rPr>
          <w:rFonts w:ascii="Arial" w:eastAsia="Times New Roman" w:hAnsi="Arial" w:cs="Arial"/>
          <w:b/>
          <w:sz w:val="18"/>
          <w:szCs w:val="18"/>
          <w:lang w:eastAsia="hr-HR"/>
        </w:rPr>
        <w:t xml:space="preserve"> / POKRIĆE MANJKA</w:t>
      </w:r>
      <w:r w:rsidR="00FB3F00" w:rsidRPr="00360118">
        <w:rPr>
          <w:rFonts w:ascii="Arial" w:eastAsia="Times New Roman" w:hAnsi="Arial" w:cs="Arial"/>
          <w:b/>
          <w:sz w:val="18"/>
          <w:szCs w:val="18"/>
          <w:lang w:eastAsia="hr-HR"/>
        </w:rPr>
        <w:t xml:space="preserve"> – GRAD ZAGREB</w:t>
      </w:r>
    </w:p>
    <w:p w14:paraId="2638A10D" w14:textId="4B3862F8" w:rsidR="00C0286B" w:rsidRPr="00360118" w:rsidRDefault="00DE5CE6" w:rsidP="00395E6C">
      <w:pPr>
        <w:spacing w:after="0" w:line="240" w:lineRule="auto"/>
        <w:jc w:val="both"/>
        <w:rPr>
          <w:rFonts w:ascii="Arial" w:eastAsia="Times New Roman" w:hAnsi="Arial" w:cs="Arial"/>
          <w:sz w:val="20"/>
          <w:szCs w:val="20"/>
          <w:lang w:eastAsia="hr-HR"/>
        </w:rPr>
      </w:pPr>
      <w:r w:rsidRPr="00DE5CE6">
        <w:drawing>
          <wp:inline distT="0" distB="0" distL="0" distR="0" wp14:anchorId="214FACA7" wp14:editId="01BDC651">
            <wp:extent cx="5760720" cy="89248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720" cy="8924817"/>
                    </a:xfrm>
                    <a:prstGeom prst="rect">
                      <a:avLst/>
                    </a:prstGeom>
                    <a:noFill/>
                    <a:ln>
                      <a:noFill/>
                    </a:ln>
                  </pic:spPr>
                </pic:pic>
              </a:graphicData>
            </a:graphic>
          </wp:inline>
        </w:drawing>
      </w:r>
    </w:p>
    <w:p w14:paraId="0EBCB1EA" w14:textId="5D4DAB93" w:rsidR="00C0286B" w:rsidRPr="001966CA" w:rsidRDefault="00C0286B" w:rsidP="00395E6C">
      <w:pPr>
        <w:spacing w:after="0" w:line="240" w:lineRule="auto"/>
        <w:jc w:val="both"/>
        <w:rPr>
          <w:rFonts w:ascii="Arial" w:eastAsia="Times New Roman" w:hAnsi="Arial" w:cs="Arial"/>
          <w:color w:val="FF0000"/>
          <w:sz w:val="20"/>
          <w:szCs w:val="20"/>
          <w:lang w:eastAsia="hr-HR"/>
        </w:rPr>
      </w:pPr>
    </w:p>
    <w:p w14:paraId="78021DD8" w14:textId="77777777" w:rsidR="00FB3F00" w:rsidRPr="001966CA" w:rsidRDefault="00FB3F00" w:rsidP="00395E6C">
      <w:pPr>
        <w:spacing w:after="0" w:line="240" w:lineRule="auto"/>
        <w:jc w:val="both"/>
        <w:rPr>
          <w:rFonts w:ascii="Arial" w:eastAsia="Times New Roman" w:hAnsi="Arial" w:cs="Arial"/>
          <w:color w:val="FF0000"/>
          <w:sz w:val="20"/>
          <w:szCs w:val="20"/>
          <w:lang w:eastAsia="hr-HR"/>
        </w:rPr>
      </w:pPr>
    </w:p>
    <w:p w14:paraId="2547045A" w14:textId="0241D44B" w:rsidR="00360118" w:rsidRDefault="00DE5CE6" w:rsidP="00FB3F00">
      <w:pPr>
        <w:spacing w:after="0" w:line="240" w:lineRule="auto"/>
        <w:jc w:val="center"/>
        <w:rPr>
          <w:rFonts w:ascii="Arial" w:eastAsia="Times New Roman" w:hAnsi="Arial" w:cs="Arial"/>
          <w:b/>
          <w:color w:val="FF0000"/>
          <w:sz w:val="18"/>
          <w:szCs w:val="18"/>
          <w:lang w:eastAsia="hr-HR"/>
        </w:rPr>
      </w:pPr>
      <w:r w:rsidRPr="00DE5CE6">
        <w:drawing>
          <wp:inline distT="0" distB="0" distL="0" distR="0" wp14:anchorId="6E541587" wp14:editId="50F113B4">
            <wp:extent cx="5443220" cy="9105900"/>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47562" cy="9113164"/>
                    </a:xfrm>
                    <a:prstGeom prst="rect">
                      <a:avLst/>
                    </a:prstGeom>
                    <a:noFill/>
                    <a:ln>
                      <a:noFill/>
                    </a:ln>
                  </pic:spPr>
                </pic:pic>
              </a:graphicData>
            </a:graphic>
          </wp:inline>
        </w:drawing>
      </w:r>
    </w:p>
    <w:p w14:paraId="307EB2B5" w14:textId="1D174677" w:rsidR="00360118" w:rsidRDefault="00860F6E" w:rsidP="00FB3F00">
      <w:pPr>
        <w:spacing w:after="0" w:line="240" w:lineRule="auto"/>
        <w:jc w:val="center"/>
        <w:rPr>
          <w:rFonts w:ascii="Arial" w:eastAsia="Times New Roman" w:hAnsi="Arial" w:cs="Arial"/>
          <w:b/>
          <w:color w:val="FF0000"/>
          <w:sz w:val="18"/>
          <w:szCs w:val="18"/>
          <w:lang w:eastAsia="hr-HR"/>
        </w:rPr>
      </w:pPr>
      <w:r w:rsidRPr="00860F6E">
        <w:lastRenderedPageBreak/>
        <w:drawing>
          <wp:inline distT="0" distB="0" distL="0" distR="0" wp14:anchorId="3E601210" wp14:editId="5DDBB6C6">
            <wp:extent cx="5760720" cy="585529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5855299"/>
                    </a:xfrm>
                    <a:prstGeom prst="rect">
                      <a:avLst/>
                    </a:prstGeom>
                    <a:noFill/>
                    <a:ln>
                      <a:noFill/>
                    </a:ln>
                  </pic:spPr>
                </pic:pic>
              </a:graphicData>
            </a:graphic>
          </wp:inline>
        </w:drawing>
      </w:r>
    </w:p>
    <w:p w14:paraId="079AA492" w14:textId="77777777" w:rsidR="00360118" w:rsidRDefault="00360118" w:rsidP="00FB3F00">
      <w:pPr>
        <w:spacing w:after="0" w:line="240" w:lineRule="auto"/>
        <w:jc w:val="center"/>
        <w:rPr>
          <w:rFonts w:ascii="Arial" w:eastAsia="Times New Roman" w:hAnsi="Arial" w:cs="Arial"/>
          <w:b/>
          <w:color w:val="FF0000"/>
          <w:sz w:val="18"/>
          <w:szCs w:val="18"/>
          <w:lang w:eastAsia="hr-HR"/>
        </w:rPr>
      </w:pPr>
    </w:p>
    <w:p w14:paraId="52A82E35" w14:textId="77777777" w:rsidR="00360118" w:rsidRDefault="00360118" w:rsidP="00FB3F00">
      <w:pPr>
        <w:spacing w:after="0" w:line="240" w:lineRule="auto"/>
        <w:jc w:val="center"/>
        <w:rPr>
          <w:rFonts w:ascii="Arial" w:eastAsia="Times New Roman" w:hAnsi="Arial" w:cs="Arial"/>
          <w:b/>
          <w:color w:val="FF0000"/>
          <w:sz w:val="18"/>
          <w:szCs w:val="18"/>
          <w:lang w:eastAsia="hr-HR"/>
        </w:rPr>
      </w:pPr>
    </w:p>
    <w:p w14:paraId="190197CD" w14:textId="77777777" w:rsidR="00360118" w:rsidRDefault="00360118" w:rsidP="00FB3F00">
      <w:pPr>
        <w:spacing w:after="0" w:line="240" w:lineRule="auto"/>
        <w:jc w:val="center"/>
        <w:rPr>
          <w:rFonts w:ascii="Arial" w:eastAsia="Times New Roman" w:hAnsi="Arial" w:cs="Arial"/>
          <w:b/>
          <w:color w:val="FF0000"/>
          <w:sz w:val="18"/>
          <w:szCs w:val="18"/>
          <w:lang w:eastAsia="hr-HR"/>
        </w:rPr>
      </w:pPr>
    </w:p>
    <w:p w14:paraId="6D294034" w14:textId="77777777" w:rsidR="00360118" w:rsidRDefault="00360118" w:rsidP="00FB3F00">
      <w:pPr>
        <w:spacing w:after="0" w:line="240" w:lineRule="auto"/>
        <w:jc w:val="center"/>
        <w:rPr>
          <w:rFonts w:ascii="Arial" w:eastAsia="Times New Roman" w:hAnsi="Arial" w:cs="Arial"/>
          <w:b/>
          <w:color w:val="FF0000"/>
          <w:sz w:val="18"/>
          <w:szCs w:val="18"/>
          <w:lang w:eastAsia="hr-HR"/>
        </w:rPr>
      </w:pPr>
    </w:p>
    <w:p w14:paraId="6290F596" w14:textId="77777777" w:rsidR="00360118" w:rsidRDefault="00360118" w:rsidP="00FB3F00">
      <w:pPr>
        <w:spacing w:after="0" w:line="240" w:lineRule="auto"/>
        <w:jc w:val="center"/>
        <w:rPr>
          <w:rFonts w:ascii="Arial" w:eastAsia="Times New Roman" w:hAnsi="Arial" w:cs="Arial"/>
          <w:b/>
          <w:color w:val="FF0000"/>
          <w:sz w:val="18"/>
          <w:szCs w:val="18"/>
          <w:lang w:eastAsia="hr-HR"/>
        </w:rPr>
      </w:pPr>
    </w:p>
    <w:p w14:paraId="6E2A6E81" w14:textId="77777777" w:rsidR="00360118" w:rsidRDefault="00360118" w:rsidP="00FB3F00">
      <w:pPr>
        <w:spacing w:after="0" w:line="240" w:lineRule="auto"/>
        <w:jc w:val="center"/>
        <w:rPr>
          <w:rFonts w:ascii="Arial" w:eastAsia="Times New Roman" w:hAnsi="Arial" w:cs="Arial"/>
          <w:b/>
          <w:color w:val="FF0000"/>
          <w:sz w:val="18"/>
          <w:szCs w:val="18"/>
          <w:lang w:eastAsia="hr-HR"/>
        </w:rPr>
      </w:pPr>
    </w:p>
    <w:p w14:paraId="6CDE4418" w14:textId="77777777" w:rsidR="00360118" w:rsidRDefault="00360118" w:rsidP="00FB3F00">
      <w:pPr>
        <w:spacing w:after="0" w:line="240" w:lineRule="auto"/>
        <w:jc w:val="center"/>
        <w:rPr>
          <w:rFonts w:ascii="Arial" w:eastAsia="Times New Roman" w:hAnsi="Arial" w:cs="Arial"/>
          <w:b/>
          <w:color w:val="FF0000"/>
          <w:sz w:val="18"/>
          <w:szCs w:val="18"/>
          <w:lang w:eastAsia="hr-HR"/>
        </w:rPr>
      </w:pPr>
    </w:p>
    <w:p w14:paraId="25E74907" w14:textId="4B8DBA87" w:rsidR="00360118" w:rsidRDefault="00360118" w:rsidP="00FB3F00">
      <w:pPr>
        <w:spacing w:after="0" w:line="240" w:lineRule="auto"/>
        <w:jc w:val="center"/>
        <w:rPr>
          <w:rFonts w:ascii="Arial" w:eastAsia="Times New Roman" w:hAnsi="Arial" w:cs="Arial"/>
          <w:b/>
          <w:color w:val="FF0000"/>
          <w:sz w:val="18"/>
          <w:szCs w:val="18"/>
          <w:lang w:eastAsia="hr-HR"/>
        </w:rPr>
      </w:pPr>
    </w:p>
    <w:p w14:paraId="34E95235" w14:textId="77777777" w:rsidR="00360118" w:rsidRDefault="00360118" w:rsidP="00FB3F00">
      <w:pPr>
        <w:spacing w:after="0" w:line="240" w:lineRule="auto"/>
        <w:jc w:val="center"/>
        <w:rPr>
          <w:rFonts w:ascii="Arial" w:eastAsia="Times New Roman" w:hAnsi="Arial" w:cs="Arial"/>
          <w:b/>
          <w:color w:val="FF0000"/>
          <w:sz w:val="18"/>
          <w:szCs w:val="18"/>
          <w:lang w:eastAsia="hr-HR"/>
        </w:rPr>
      </w:pPr>
    </w:p>
    <w:p w14:paraId="76038BB9" w14:textId="77777777" w:rsidR="00360118" w:rsidRDefault="00360118" w:rsidP="00FB3F00">
      <w:pPr>
        <w:spacing w:after="0" w:line="240" w:lineRule="auto"/>
        <w:jc w:val="center"/>
        <w:rPr>
          <w:rFonts w:ascii="Arial" w:eastAsia="Times New Roman" w:hAnsi="Arial" w:cs="Arial"/>
          <w:b/>
          <w:color w:val="FF0000"/>
          <w:sz w:val="18"/>
          <w:szCs w:val="18"/>
          <w:lang w:eastAsia="hr-HR"/>
        </w:rPr>
      </w:pPr>
    </w:p>
    <w:p w14:paraId="01143B8F" w14:textId="1CE17C63" w:rsidR="00360118" w:rsidRDefault="00360118" w:rsidP="00FB3F00">
      <w:pPr>
        <w:spacing w:after="0" w:line="240" w:lineRule="auto"/>
        <w:jc w:val="center"/>
        <w:rPr>
          <w:rFonts w:ascii="Arial" w:eastAsia="Times New Roman" w:hAnsi="Arial" w:cs="Arial"/>
          <w:b/>
          <w:color w:val="FF0000"/>
          <w:sz w:val="18"/>
          <w:szCs w:val="18"/>
          <w:lang w:eastAsia="hr-HR"/>
        </w:rPr>
      </w:pPr>
    </w:p>
    <w:p w14:paraId="003DA077" w14:textId="1739BA97" w:rsidR="00360118" w:rsidRDefault="00360118" w:rsidP="00FB3F00">
      <w:pPr>
        <w:spacing w:after="0" w:line="240" w:lineRule="auto"/>
        <w:jc w:val="center"/>
        <w:rPr>
          <w:rFonts w:ascii="Arial" w:eastAsia="Times New Roman" w:hAnsi="Arial" w:cs="Arial"/>
          <w:b/>
          <w:color w:val="FF0000"/>
          <w:sz w:val="18"/>
          <w:szCs w:val="18"/>
          <w:lang w:eastAsia="hr-HR"/>
        </w:rPr>
      </w:pPr>
    </w:p>
    <w:p w14:paraId="57419B98" w14:textId="77777777" w:rsidR="00360118" w:rsidRDefault="00360118" w:rsidP="00FB3F00">
      <w:pPr>
        <w:spacing w:after="0" w:line="240" w:lineRule="auto"/>
        <w:jc w:val="center"/>
        <w:rPr>
          <w:rFonts w:ascii="Arial" w:eastAsia="Times New Roman" w:hAnsi="Arial" w:cs="Arial"/>
          <w:b/>
          <w:color w:val="FF0000"/>
          <w:sz w:val="18"/>
          <w:szCs w:val="18"/>
          <w:lang w:eastAsia="hr-HR"/>
        </w:rPr>
      </w:pPr>
    </w:p>
    <w:p w14:paraId="0AFAFB90" w14:textId="77777777" w:rsidR="00360118" w:rsidRDefault="00360118" w:rsidP="00FB3F00">
      <w:pPr>
        <w:spacing w:after="0" w:line="240" w:lineRule="auto"/>
        <w:jc w:val="center"/>
        <w:rPr>
          <w:rFonts w:ascii="Arial" w:eastAsia="Times New Roman" w:hAnsi="Arial" w:cs="Arial"/>
          <w:b/>
          <w:color w:val="FF0000"/>
          <w:sz w:val="18"/>
          <w:szCs w:val="18"/>
          <w:lang w:eastAsia="hr-HR"/>
        </w:rPr>
      </w:pPr>
    </w:p>
    <w:p w14:paraId="59916926" w14:textId="77777777" w:rsidR="00360118" w:rsidRDefault="00360118" w:rsidP="00FB3F00">
      <w:pPr>
        <w:spacing w:after="0" w:line="240" w:lineRule="auto"/>
        <w:jc w:val="center"/>
        <w:rPr>
          <w:rFonts w:ascii="Arial" w:eastAsia="Times New Roman" w:hAnsi="Arial" w:cs="Arial"/>
          <w:b/>
          <w:color w:val="FF0000"/>
          <w:sz w:val="18"/>
          <w:szCs w:val="18"/>
          <w:lang w:eastAsia="hr-HR"/>
        </w:rPr>
      </w:pPr>
    </w:p>
    <w:p w14:paraId="3A7BCC98" w14:textId="77777777" w:rsidR="00983BAC" w:rsidRDefault="00983BAC" w:rsidP="00FB3F00">
      <w:pPr>
        <w:spacing w:after="0" w:line="240" w:lineRule="auto"/>
        <w:jc w:val="center"/>
        <w:rPr>
          <w:rFonts w:ascii="Arial" w:eastAsia="Times New Roman" w:hAnsi="Arial" w:cs="Arial"/>
          <w:b/>
          <w:color w:val="FF0000"/>
          <w:sz w:val="18"/>
          <w:szCs w:val="18"/>
          <w:lang w:eastAsia="hr-HR"/>
        </w:rPr>
      </w:pPr>
    </w:p>
    <w:p w14:paraId="3A64AB60" w14:textId="77777777" w:rsidR="00983BAC" w:rsidRDefault="00983BAC" w:rsidP="00FB3F00">
      <w:pPr>
        <w:spacing w:after="0" w:line="240" w:lineRule="auto"/>
        <w:jc w:val="center"/>
        <w:rPr>
          <w:rFonts w:ascii="Arial" w:eastAsia="Times New Roman" w:hAnsi="Arial" w:cs="Arial"/>
          <w:b/>
          <w:color w:val="FF0000"/>
          <w:sz w:val="18"/>
          <w:szCs w:val="18"/>
          <w:lang w:eastAsia="hr-HR"/>
        </w:rPr>
      </w:pPr>
    </w:p>
    <w:p w14:paraId="430F58A4" w14:textId="77777777" w:rsidR="00983BAC" w:rsidRDefault="00983BAC" w:rsidP="00FB3F00">
      <w:pPr>
        <w:spacing w:after="0" w:line="240" w:lineRule="auto"/>
        <w:jc w:val="center"/>
        <w:rPr>
          <w:rFonts w:ascii="Arial" w:eastAsia="Times New Roman" w:hAnsi="Arial" w:cs="Arial"/>
          <w:b/>
          <w:color w:val="FF0000"/>
          <w:sz w:val="18"/>
          <w:szCs w:val="18"/>
          <w:lang w:eastAsia="hr-HR"/>
        </w:rPr>
      </w:pPr>
    </w:p>
    <w:p w14:paraId="3EC87274" w14:textId="77777777" w:rsidR="00983BAC" w:rsidRDefault="00983BAC" w:rsidP="00FB3F00">
      <w:pPr>
        <w:spacing w:after="0" w:line="240" w:lineRule="auto"/>
        <w:jc w:val="center"/>
        <w:rPr>
          <w:rFonts w:ascii="Arial" w:eastAsia="Times New Roman" w:hAnsi="Arial" w:cs="Arial"/>
          <w:b/>
          <w:color w:val="FF0000"/>
          <w:sz w:val="18"/>
          <w:szCs w:val="18"/>
          <w:lang w:eastAsia="hr-HR"/>
        </w:rPr>
      </w:pPr>
    </w:p>
    <w:p w14:paraId="2ADBB50B" w14:textId="77777777" w:rsidR="00983BAC" w:rsidRDefault="00983BAC" w:rsidP="00FB3F00">
      <w:pPr>
        <w:spacing w:after="0" w:line="240" w:lineRule="auto"/>
        <w:jc w:val="center"/>
        <w:rPr>
          <w:rFonts w:ascii="Arial" w:eastAsia="Times New Roman" w:hAnsi="Arial" w:cs="Arial"/>
          <w:b/>
          <w:color w:val="FF0000"/>
          <w:sz w:val="18"/>
          <w:szCs w:val="18"/>
          <w:lang w:eastAsia="hr-HR"/>
        </w:rPr>
      </w:pPr>
    </w:p>
    <w:p w14:paraId="49BD25DC" w14:textId="77777777" w:rsidR="00983BAC" w:rsidRDefault="00983BAC" w:rsidP="00FB3F00">
      <w:pPr>
        <w:spacing w:after="0" w:line="240" w:lineRule="auto"/>
        <w:jc w:val="center"/>
        <w:rPr>
          <w:rFonts w:ascii="Arial" w:eastAsia="Times New Roman" w:hAnsi="Arial" w:cs="Arial"/>
          <w:b/>
          <w:color w:val="FF0000"/>
          <w:sz w:val="18"/>
          <w:szCs w:val="18"/>
          <w:lang w:eastAsia="hr-HR"/>
        </w:rPr>
      </w:pPr>
    </w:p>
    <w:p w14:paraId="786251F8" w14:textId="77777777" w:rsidR="00983BAC" w:rsidRDefault="00983BAC" w:rsidP="00FB3F00">
      <w:pPr>
        <w:spacing w:after="0" w:line="240" w:lineRule="auto"/>
        <w:jc w:val="center"/>
        <w:rPr>
          <w:rFonts w:ascii="Arial" w:eastAsia="Times New Roman" w:hAnsi="Arial" w:cs="Arial"/>
          <w:b/>
          <w:color w:val="FF0000"/>
          <w:sz w:val="18"/>
          <w:szCs w:val="18"/>
          <w:lang w:eastAsia="hr-HR"/>
        </w:rPr>
      </w:pPr>
    </w:p>
    <w:p w14:paraId="6EEF8A42" w14:textId="77777777" w:rsidR="00983BAC" w:rsidRDefault="00983BAC" w:rsidP="00FB3F00">
      <w:pPr>
        <w:spacing w:after="0" w:line="240" w:lineRule="auto"/>
        <w:jc w:val="center"/>
        <w:rPr>
          <w:rFonts w:ascii="Arial" w:eastAsia="Times New Roman" w:hAnsi="Arial" w:cs="Arial"/>
          <w:b/>
          <w:color w:val="FF0000"/>
          <w:sz w:val="18"/>
          <w:szCs w:val="18"/>
          <w:lang w:eastAsia="hr-HR"/>
        </w:rPr>
      </w:pPr>
    </w:p>
    <w:p w14:paraId="7697E6DB" w14:textId="77777777" w:rsidR="00983BAC" w:rsidRDefault="00983BAC" w:rsidP="00FB3F00">
      <w:pPr>
        <w:spacing w:after="0" w:line="240" w:lineRule="auto"/>
        <w:jc w:val="center"/>
        <w:rPr>
          <w:rFonts w:ascii="Arial" w:eastAsia="Times New Roman" w:hAnsi="Arial" w:cs="Arial"/>
          <w:b/>
          <w:color w:val="FF0000"/>
          <w:sz w:val="18"/>
          <w:szCs w:val="18"/>
          <w:lang w:eastAsia="hr-HR"/>
        </w:rPr>
      </w:pPr>
    </w:p>
    <w:p w14:paraId="3C805A84" w14:textId="77777777" w:rsidR="00983BAC" w:rsidRDefault="00983BAC" w:rsidP="00FB3F00">
      <w:pPr>
        <w:spacing w:after="0" w:line="240" w:lineRule="auto"/>
        <w:jc w:val="center"/>
        <w:rPr>
          <w:rFonts w:ascii="Arial" w:eastAsia="Times New Roman" w:hAnsi="Arial" w:cs="Arial"/>
          <w:b/>
          <w:color w:val="FF0000"/>
          <w:sz w:val="18"/>
          <w:szCs w:val="18"/>
          <w:lang w:eastAsia="hr-HR"/>
        </w:rPr>
      </w:pPr>
    </w:p>
    <w:p w14:paraId="231D56A4" w14:textId="77777777" w:rsidR="00983BAC" w:rsidRDefault="00983BAC" w:rsidP="00FB3F00">
      <w:pPr>
        <w:spacing w:after="0" w:line="240" w:lineRule="auto"/>
        <w:jc w:val="center"/>
        <w:rPr>
          <w:rFonts w:ascii="Arial" w:eastAsia="Times New Roman" w:hAnsi="Arial" w:cs="Arial"/>
          <w:b/>
          <w:color w:val="FF0000"/>
          <w:sz w:val="18"/>
          <w:szCs w:val="18"/>
          <w:lang w:eastAsia="hr-HR"/>
        </w:rPr>
      </w:pPr>
    </w:p>
    <w:p w14:paraId="01FFC308" w14:textId="77777777" w:rsidR="00FB3F00" w:rsidRPr="00983BAC" w:rsidRDefault="00983BAC" w:rsidP="00FB3F00">
      <w:pPr>
        <w:spacing w:after="0" w:line="240" w:lineRule="auto"/>
        <w:jc w:val="center"/>
        <w:rPr>
          <w:rFonts w:ascii="Arial" w:eastAsia="Times New Roman" w:hAnsi="Arial" w:cs="Arial"/>
          <w:sz w:val="20"/>
          <w:szCs w:val="20"/>
          <w:lang w:eastAsia="hr-HR"/>
        </w:rPr>
      </w:pPr>
      <w:r w:rsidRPr="00983BAC">
        <w:rPr>
          <w:rFonts w:ascii="Arial" w:eastAsia="Times New Roman" w:hAnsi="Arial" w:cs="Arial"/>
          <w:b/>
          <w:sz w:val="18"/>
          <w:szCs w:val="18"/>
          <w:lang w:eastAsia="hr-HR"/>
        </w:rPr>
        <w:lastRenderedPageBreak/>
        <w:t xml:space="preserve"> UKUPNO </w:t>
      </w:r>
      <w:r w:rsidR="00FB3F00" w:rsidRPr="00983BAC">
        <w:rPr>
          <w:rFonts w:ascii="Arial" w:eastAsia="Times New Roman" w:hAnsi="Arial" w:cs="Arial"/>
          <w:b/>
          <w:sz w:val="18"/>
          <w:szCs w:val="18"/>
          <w:lang w:eastAsia="hr-HR"/>
        </w:rPr>
        <w:t xml:space="preserve">RASHODI </w:t>
      </w:r>
      <w:r w:rsidRPr="00983BAC">
        <w:rPr>
          <w:rFonts w:ascii="Arial" w:eastAsia="Times New Roman" w:hAnsi="Arial" w:cs="Arial"/>
          <w:b/>
          <w:sz w:val="18"/>
          <w:szCs w:val="18"/>
          <w:lang w:eastAsia="hr-HR"/>
        </w:rPr>
        <w:t>/</w:t>
      </w:r>
      <w:r w:rsidR="00FB3F00" w:rsidRPr="00983BAC">
        <w:rPr>
          <w:rFonts w:ascii="Arial" w:eastAsia="Times New Roman" w:hAnsi="Arial" w:cs="Arial"/>
          <w:b/>
          <w:sz w:val="18"/>
          <w:szCs w:val="18"/>
          <w:lang w:eastAsia="hr-HR"/>
        </w:rPr>
        <w:t xml:space="preserve"> IZDACI </w:t>
      </w:r>
      <w:r w:rsidRPr="00983BAC">
        <w:rPr>
          <w:rFonts w:ascii="Arial" w:eastAsia="Times New Roman" w:hAnsi="Arial" w:cs="Arial"/>
          <w:b/>
          <w:sz w:val="18"/>
          <w:szCs w:val="18"/>
          <w:lang w:eastAsia="hr-HR"/>
        </w:rPr>
        <w:t xml:space="preserve">/ POKRIĆE MANJKA </w:t>
      </w:r>
      <w:r w:rsidR="00FB3F00" w:rsidRPr="00983BAC">
        <w:rPr>
          <w:rFonts w:ascii="Arial" w:eastAsia="Times New Roman" w:hAnsi="Arial" w:cs="Arial"/>
          <w:b/>
          <w:sz w:val="18"/>
          <w:szCs w:val="18"/>
          <w:lang w:eastAsia="hr-HR"/>
        </w:rPr>
        <w:t>– PRORAČUNSKI KORISNICI</w:t>
      </w:r>
    </w:p>
    <w:p w14:paraId="4BE9AFD2" w14:textId="77777777" w:rsidR="00FB3F00" w:rsidRPr="001966CA" w:rsidRDefault="00FB3F00" w:rsidP="00395E6C">
      <w:pPr>
        <w:spacing w:after="0" w:line="240" w:lineRule="auto"/>
        <w:jc w:val="both"/>
        <w:rPr>
          <w:rFonts w:ascii="Arial" w:eastAsia="Times New Roman" w:hAnsi="Arial" w:cs="Arial"/>
          <w:color w:val="FF0000"/>
          <w:sz w:val="20"/>
          <w:szCs w:val="20"/>
          <w:lang w:eastAsia="hr-HR"/>
        </w:rPr>
      </w:pPr>
    </w:p>
    <w:p w14:paraId="5F0AE1AF" w14:textId="1E3A6E1B" w:rsidR="00983BAC" w:rsidRDefault="00791E27" w:rsidP="00FB3F00">
      <w:pPr>
        <w:spacing w:after="0" w:line="240" w:lineRule="auto"/>
        <w:jc w:val="both"/>
        <w:rPr>
          <w:rFonts w:ascii="Arial" w:eastAsia="Times New Roman" w:hAnsi="Arial" w:cs="Arial"/>
          <w:sz w:val="20"/>
          <w:szCs w:val="20"/>
          <w:lang w:eastAsia="hr-HR"/>
        </w:rPr>
      </w:pPr>
      <w:r w:rsidRPr="00791E27">
        <w:drawing>
          <wp:inline distT="0" distB="0" distL="0" distR="0" wp14:anchorId="21CE032B" wp14:editId="37EC6476">
            <wp:extent cx="5760652" cy="8562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5256" cy="8569819"/>
                    </a:xfrm>
                    <a:prstGeom prst="rect">
                      <a:avLst/>
                    </a:prstGeom>
                    <a:noFill/>
                    <a:ln>
                      <a:noFill/>
                    </a:ln>
                  </pic:spPr>
                </pic:pic>
              </a:graphicData>
            </a:graphic>
          </wp:inline>
        </w:drawing>
      </w:r>
    </w:p>
    <w:p w14:paraId="3F80D19D" w14:textId="0103BCAC" w:rsidR="00983BAC" w:rsidRDefault="00983BAC" w:rsidP="00FB3F00">
      <w:pPr>
        <w:spacing w:after="0" w:line="240" w:lineRule="auto"/>
        <w:jc w:val="both"/>
        <w:rPr>
          <w:rFonts w:ascii="Arial" w:eastAsia="Times New Roman" w:hAnsi="Arial" w:cs="Arial"/>
          <w:sz w:val="20"/>
          <w:szCs w:val="20"/>
          <w:lang w:eastAsia="hr-HR"/>
        </w:rPr>
      </w:pPr>
    </w:p>
    <w:p w14:paraId="4BF6421C" w14:textId="77777777" w:rsidR="00983BAC" w:rsidRDefault="00983BAC" w:rsidP="00FB3F00">
      <w:pPr>
        <w:spacing w:after="0" w:line="240" w:lineRule="auto"/>
        <w:jc w:val="both"/>
        <w:rPr>
          <w:rFonts w:ascii="Arial" w:eastAsia="Times New Roman" w:hAnsi="Arial" w:cs="Arial"/>
          <w:sz w:val="20"/>
          <w:szCs w:val="20"/>
          <w:lang w:eastAsia="hr-HR"/>
        </w:rPr>
      </w:pPr>
    </w:p>
    <w:p w14:paraId="4153105A" w14:textId="77777777" w:rsidR="00983BAC" w:rsidRDefault="00983BAC" w:rsidP="00FB3F00">
      <w:pPr>
        <w:spacing w:after="0" w:line="240" w:lineRule="auto"/>
        <w:jc w:val="both"/>
        <w:rPr>
          <w:rFonts w:ascii="Arial" w:eastAsia="Times New Roman" w:hAnsi="Arial" w:cs="Arial"/>
          <w:sz w:val="20"/>
          <w:szCs w:val="20"/>
          <w:lang w:eastAsia="hr-HR"/>
        </w:rPr>
      </w:pPr>
    </w:p>
    <w:p w14:paraId="2AA720EB" w14:textId="77777777" w:rsidR="00983BAC" w:rsidRDefault="00983BAC" w:rsidP="00FB3F00">
      <w:pPr>
        <w:spacing w:after="0" w:line="240" w:lineRule="auto"/>
        <w:jc w:val="both"/>
        <w:rPr>
          <w:rFonts w:ascii="Arial" w:eastAsia="Times New Roman" w:hAnsi="Arial" w:cs="Arial"/>
          <w:sz w:val="20"/>
          <w:szCs w:val="20"/>
          <w:lang w:eastAsia="hr-HR"/>
        </w:rPr>
      </w:pPr>
    </w:p>
    <w:p w14:paraId="68A69123" w14:textId="7E2E61E9" w:rsidR="00983BAC" w:rsidRDefault="00791E27" w:rsidP="00FB3F00">
      <w:pPr>
        <w:spacing w:after="0" w:line="240" w:lineRule="auto"/>
        <w:jc w:val="both"/>
        <w:rPr>
          <w:rFonts w:ascii="Arial" w:eastAsia="Times New Roman" w:hAnsi="Arial" w:cs="Arial"/>
          <w:sz w:val="20"/>
          <w:szCs w:val="20"/>
          <w:lang w:eastAsia="hr-HR"/>
        </w:rPr>
      </w:pPr>
      <w:r w:rsidRPr="00791E27">
        <w:drawing>
          <wp:inline distT="0" distB="0" distL="0" distR="0" wp14:anchorId="628A03E7" wp14:editId="0A0D4E7A">
            <wp:extent cx="5760085" cy="8210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65116" cy="8217722"/>
                    </a:xfrm>
                    <a:prstGeom prst="rect">
                      <a:avLst/>
                    </a:prstGeom>
                    <a:noFill/>
                    <a:ln>
                      <a:noFill/>
                    </a:ln>
                  </pic:spPr>
                </pic:pic>
              </a:graphicData>
            </a:graphic>
          </wp:inline>
        </w:drawing>
      </w:r>
    </w:p>
    <w:p w14:paraId="591AEDA4" w14:textId="77777777" w:rsidR="00983BAC" w:rsidRDefault="00983BAC" w:rsidP="00FB3F00">
      <w:pPr>
        <w:spacing w:after="0" w:line="240" w:lineRule="auto"/>
        <w:jc w:val="both"/>
        <w:rPr>
          <w:rFonts w:ascii="Arial" w:eastAsia="Times New Roman" w:hAnsi="Arial" w:cs="Arial"/>
          <w:sz w:val="20"/>
          <w:szCs w:val="20"/>
          <w:lang w:eastAsia="hr-HR"/>
        </w:rPr>
      </w:pPr>
    </w:p>
    <w:p w14:paraId="791B8511" w14:textId="77777777" w:rsidR="00341897" w:rsidRDefault="00341897" w:rsidP="00FB3F00">
      <w:pPr>
        <w:spacing w:after="0" w:line="240" w:lineRule="auto"/>
        <w:jc w:val="both"/>
        <w:rPr>
          <w:rFonts w:ascii="Arial" w:eastAsia="Times New Roman" w:hAnsi="Arial" w:cs="Arial"/>
          <w:sz w:val="20"/>
          <w:szCs w:val="20"/>
          <w:lang w:eastAsia="hr-HR"/>
        </w:rPr>
      </w:pPr>
    </w:p>
    <w:p w14:paraId="2FCCCADF" w14:textId="77777777" w:rsidR="00FB3F00" w:rsidRPr="00425648" w:rsidRDefault="002D4953" w:rsidP="00FB3F00">
      <w:pPr>
        <w:spacing w:after="0" w:line="240" w:lineRule="auto"/>
        <w:jc w:val="both"/>
        <w:rPr>
          <w:rFonts w:ascii="Arial" w:eastAsia="Times New Roman" w:hAnsi="Arial" w:cs="Arial"/>
          <w:sz w:val="20"/>
          <w:szCs w:val="20"/>
          <w:lang w:eastAsia="hr-HR"/>
        </w:rPr>
      </w:pPr>
      <w:r w:rsidRPr="00425648">
        <w:rPr>
          <w:rFonts w:ascii="Arial" w:eastAsia="Times New Roman" w:hAnsi="Arial" w:cs="Arial"/>
          <w:sz w:val="20"/>
          <w:szCs w:val="20"/>
          <w:lang w:eastAsia="hr-HR"/>
        </w:rPr>
        <w:t>P</w:t>
      </w:r>
      <w:r w:rsidR="00395E6C" w:rsidRPr="00425648">
        <w:rPr>
          <w:rFonts w:ascii="Arial" w:eastAsia="Times New Roman" w:hAnsi="Arial" w:cs="Arial"/>
          <w:sz w:val="20"/>
          <w:szCs w:val="20"/>
          <w:lang w:eastAsia="hr-HR"/>
        </w:rPr>
        <w:t xml:space="preserve">roračunski korisnici </w:t>
      </w:r>
      <w:r w:rsidRPr="00425648">
        <w:rPr>
          <w:rFonts w:ascii="Arial" w:eastAsia="Times New Roman" w:hAnsi="Arial" w:cs="Arial"/>
          <w:sz w:val="20"/>
          <w:szCs w:val="20"/>
          <w:lang w:eastAsia="hr-HR"/>
        </w:rPr>
        <w:t>su</w:t>
      </w:r>
      <w:r w:rsidR="00395E6C" w:rsidRPr="00425648">
        <w:rPr>
          <w:rFonts w:ascii="Arial" w:eastAsia="Times New Roman" w:hAnsi="Arial" w:cs="Arial"/>
          <w:sz w:val="20"/>
          <w:szCs w:val="20"/>
          <w:lang w:eastAsia="hr-HR"/>
        </w:rPr>
        <w:t xml:space="preserve"> samostalno u aplikaciju unosili svoje financijske planove</w:t>
      </w:r>
      <w:r w:rsidRPr="00425648">
        <w:rPr>
          <w:rFonts w:ascii="Arial" w:eastAsia="Times New Roman" w:hAnsi="Arial" w:cs="Arial"/>
          <w:sz w:val="20"/>
          <w:szCs w:val="20"/>
          <w:lang w:eastAsia="hr-HR"/>
        </w:rPr>
        <w:t xml:space="preserve"> za 2022.</w:t>
      </w:r>
      <w:r w:rsidR="00682918" w:rsidRPr="00425648">
        <w:rPr>
          <w:rFonts w:ascii="Arial" w:eastAsia="Times New Roman" w:hAnsi="Arial" w:cs="Arial"/>
          <w:sz w:val="20"/>
          <w:szCs w:val="20"/>
          <w:lang w:eastAsia="hr-HR"/>
        </w:rPr>
        <w:t xml:space="preserve"> te projekcije za 2023. i 2024.</w:t>
      </w:r>
      <w:r w:rsidRPr="00425648">
        <w:rPr>
          <w:rFonts w:ascii="Arial" w:eastAsia="Times New Roman" w:hAnsi="Arial" w:cs="Arial"/>
          <w:sz w:val="20"/>
          <w:szCs w:val="20"/>
          <w:lang w:eastAsia="hr-HR"/>
        </w:rPr>
        <w:t xml:space="preserve"> godinu.</w:t>
      </w:r>
      <w:r w:rsidR="00395E6C" w:rsidRPr="00425648">
        <w:rPr>
          <w:rFonts w:ascii="Arial" w:eastAsia="Times New Roman" w:hAnsi="Arial" w:cs="Arial"/>
          <w:sz w:val="20"/>
          <w:szCs w:val="20"/>
          <w:lang w:eastAsia="hr-HR"/>
        </w:rPr>
        <w:t xml:space="preserve">  Odlukom o izvršavanju proračuna Grada Zagreba za 202</w:t>
      </w:r>
      <w:r w:rsidR="00682918" w:rsidRPr="00425648">
        <w:rPr>
          <w:rFonts w:ascii="Arial" w:eastAsia="Times New Roman" w:hAnsi="Arial" w:cs="Arial"/>
          <w:sz w:val="20"/>
          <w:szCs w:val="20"/>
          <w:lang w:eastAsia="hr-HR"/>
        </w:rPr>
        <w:t>2</w:t>
      </w:r>
      <w:r w:rsidR="00395E6C" w:rsidRPr="00425648">
        <w:rPr>
          <w:rFonts w:ascii="Arial" w:eastAsia="Times New Roman" w:hAnsi="Arial" w:cs="Arial"/>
          <w:sz w:val="20"/>
          <w:szCs w:val="20"/>
          <w:lang w:eastAsia="hr-HR"/>
        </w:rPr>
        <w:t>. predviđeno je da se namjenski i vlastiti prihodi što ih ostvare proračunski korisnici ne uplaćuju na račun Proračuna Grada Zagreba.</w:t>
      </w:r>
    </w:p>
    <w:p w14:paraId="5E8FA3DA" w14:textId="77777777" w:rsidR="00FB3F00" w:rsidRDefault="00FB3F00" w:rsidP="00395E6C">
      <w:pPr>
        <w:spacing w:after="0" w:line="240" w:lineRule="auto"/>
        <w:jc w:val="both"/>
        <w:rPr>
          <w:rFonts w:ascii="Arial" w:eastAsia="Times New Roman" w:hAnsi="Arial" w:cs="Arial"/>
          <w:sz w:val="20"/>
          <w:szCs w:val="20"/>
          <w:lang w:eastAsia="hr-HR"/>
        </w:rPr>
      </w:pPr>
    </w:p>
    <w:p w14:paraId="478DD00A" w14:textId="77777777" w:rsidR="00A5147D" w:rsidRPr="00425648" w:rsidRDefault="00A5147D" w:rsidP="00395E6C">
      <w:pPr>
        <w:spacing w:after="0" w:line="240" w:lineRule="auto"/>
        <w:jc w:val="both"/>
        <w:rPr>
          <w:rFonts w:ascii="Arial" w:eastAsia="Times New Roman" w:hAnsi="Arial" w:cs="Arial"/>
          <w:sz w:val="20"/>
          <w:szCs w:val="20"/>
          <w:lang w:eastAsia="hr-HR"/>
        </w:rPr>
      </w:pPr>
    </w:p>
    <w:p w14:paraId="2672F46A" w14:textId="77777777" w:rsidR="00395E6C" w:rsidRPr="00425648" w:rsidRDefault="00395E6C" w:rsidP="00395E6C">
      <w:pPr>
        <w:spacing w:after="0" w:line="240" w:lineRule="auto"/>
        <w:jc w:val="both"/>
        <w:rPr>
          <w:rFonts w:ascii="Arial" w:eastAsia="Times New Roman" w:hAnsi="Arial" w:cs="Arial"/>
          <w:sz w:val="20"/>
          <w:szCs w:val="20"/>
          <w:lang w:eastAsia="hr-HR"/>
        </w:rPr>
      </w:pPr>
      <w:r w:rsidRPr="00425648">
        <w:rPr>
          <w:rFonts w:ascii="Arial" w:eastAsia="Times New Roman" w:hAnsi="Arial" w:cs="Arial"/>
          <w:sz w:val="20"/>
          <w:szCs w:val="20"/>
          <w:lang w:eastAsia="hr-HR"/>
        </w:rPr>
        <w:t>Rashodi i izdaci Proračuna Grada Zagreba za 202</w:t>
      </w:r>
      <w:r w:rsidR="00682918" w:rsidRPr="00425648">
        <w:rPr>
          <w:rFonts w:ascii="Arial" w:eastAsia="Times New Roman" w:hAnsi="Arial" w:cs="Arial"/>
          <w:sz w:val="20"/>
          <w:szCs w:val="20"/>
          <w:lang w:eastAsia="hr-HR"/>
        </w:rPr>
        <w:t>2</w:t>
      </w:r>
      <w:r w:rsidRPr="00425648">
        <w:rPr>
          <w:rFonts w:ascii="Arial" w:eastAsia="Times New Roman" w:hAnsi="Arial" w:cs="Arial"/>
          <w:sz w:val="20"/>
          <w:szCs w:val="20"/>
          <w:lang w:eastAsia="hr-HR"/>
        </w:rPr>
        <w:t>. su:</w:t>
      </w:r>
    </w:p>
    <w:p w14:paraId="231745C0" w14:textId="77777777" w:rsidR="00395E6C" w:rsidRPr="00425648" w:rsidRDefault="00395E6C" w:rsidP="00395E6C">
      <w:pPr>
        <w:spacing w:after="0" w:line="240" w:lineRule="auto"/>
        <w:jc w:val="both"/>
        <w:rPr>
          <w:rFonts w:ascii="Arial" w:eastAsia="Times New Roman" w:hAnsi="Arial" w:cs="Arial"/>
          <w:sz w:val="20"/>
          <w:szCs w:val="20"/>
          <w:lang w:eastAsia="hr-HR"/>
        </w:rPr>
      </w:pPr>
    </w:p>
    <w:p w14:paraId="4EDB95EA" w14:textId="77777777" w:rsidR="00395E6C" w:rsidRPr="00425648" w:rsidRDefault="00395E6C" w:rsidP="00395E6C">
      <w:pPr>
        <w:spacing w:after="0" w:line="240" w:lineRule="auto"/>
        <w:jc w:val="both"/>
        <w:rPr>
          <w:rFonts w:ascii="Arial" w:eastAsia="Times New Roman" w:hAnsi="Arial" w:cs="Arial"/>
          <w:b/>
          <w:sz w:val="20"/>
          <w:szCs w:val="20"/>
          <w:lang w:eastAsia="hr-HR"/>
        </w:rPr>
      </w:pPr>
      <w:r w:rsidRPr="00425648">
        <w:rPr>
          <w:rFonts w:ascii="Arial" w:eastAsia="Times New Roman" w:hAnsi="Arial" w:cs="Arial"/>
          <w:b/>
          <w:sz w:val="20"/>
          <w:szCs w:val="20"/>
          <w:lang w:eastAsia="hr-HR"/>
        </w:rPr>
        <w:t>1. RASHODI POSLOVANJA</w:t>
      </w:r>
    </w:p>
    <w:p w14:paraId="59131091" w14:textId="77777777" w:rsidR="00395E6C" w:rsidRPr="00425648"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425648">
        <w:rPr>
          <w:rFonts w:ascii="Arial" w:eastAsia="Times New Roman" w:hAnsi="Arial" w:cs="Arial"/>
          <w:sz w:val="20"/>
          <w:szCs w:val="20"/>
          <w:lang w:eastAsia="hr-HR"/>
        </w:rPr>
        <w:t>rashodi za zaposlene,</w:t>
      </w:r>
    </w:p>
    <w:p w14:paraId="4B6F6D5B" w14:textId="77777777" w:rsidR="00395E6C" w:rsidRPr="00425648"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425648">
        <w:rPr>
          <w:rFonts w:ascii="Arial" w:eastAsia="Times New Roman" w:hAnsi="Arial" w:cs="Arial"/>
          <w:sz w:val="20"/>
          <w:szCs w:val="20"/>
          <w:lang w:eastAsia="hr-HR"/>
        </w:rPr>
        <w:t>materijalni rashodi,</w:t>
      </w:r>
    </w:p>
    <w:p w14:paraId="0CC31E5E" w14:textId="77777777" w:rsidR="00395E6C" w:rsidRPr="00425648"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425648">
        <w:rPr>
          <w:rFonts w:ascii="Arial" w:eastAsia="Times New Roman" w:hAnsi="Arial" w:cs="Arial"/>
          <w:sz w:val="20"/>
          <w:szCs w:val="20"/>
          <w:lang w:eastAsia="hr-HR"/>
        </w:rPr>
        <w:t>financijski rashodi,</w:t>
      </w:r>
    </w:p>
    <w:p w14:paraId="3470BB9D" w14:textId="77777777" w:rsidR="00395E6C" w:rsidRPr="00425648"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425648">
        <w:rPr>
          <w:rFonts w:ascii="Arial" w:eastAsia="Times New Roman" w:hAnsi="Arial" w:cs="Arial"/>
          <w:sz w:val="20"/>
          <w:szCs w:val="20"/>
          <w:lang w:eastAsia="hr-HR"/>
        </w:rPr>
        <w:t>subvencije,</w:t>
      </w:r>
    </w:p>
    <w:p w14:paraId="63DA4A1A" w14:textId="77777777" w:rsidR="00395E6C" w:rsidRPr="00425648"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425648">
        <w:rPr>
          <w:rFonts w:ascii="Arial" w:eastAsia="Times New Roman" w:hAnsi="Arial" w:cs="Arial"/>
          <w:sz w:val="20"/>
          <w:szCs w:val="20"/>
          <w:lang w:eastAsia="hr-HR"/>
        </w:rPr>
        <w:t>pomoći dane u inozemstvo i unutar općeg proračuna,</w:t>
      </w:r>
    </w:p>
    <w:p w14:paraId="4859C001" w14:textId="77777777" w:rsidR="00395E6C" w:rsidRPr="00425648"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425648">
        <w:rPr>
          <w:rFonts w:ascii="Arial" w:eastAsia="Times New Roman" w:hAnsi="Arial" w:cs="Arial"/>
          <w:sz w:val="20"/>
          <w:szCs w:val="20"/>
          <w:lang w:eastAsia="hr-HR"/>
        </w:rPr>
        <w:t>naknade građanima i kućanstvima na temelju osiguranja i druge naknade,</w:t>
      </w:r>
    </w:p>
    <w:p w14:paraId="3627CA2B" w14:textId="77777777" w:rsidR="00395E6C" w:rsidRPr="00425648" w:rsidRDefault="00395E6C" w:rsidP="00395E6C">
      <w:pPr>
        <w:numPr>
          <w:ilvl w:val="0"/>
          <w:numId w:val="14"/>
        </w:numPr>
        <w:spacing w:after="120" w:line="240" w:lineRule="auto"/>
        <w:ind w:left="1497" w:hanging="357"/>
        <w:rPr>
          <w:rFonts w:ascii="Arial" w:eastAsia="Times New Roman" w:hAnsi="Arial" w:cs="Arial"/>
          <w:sz w:val="20"/>
          <w:szCs w:val="20"/>
          <w:lang w:eastAsia="hr-HR"/>
        </w:rPr>
      </w:pPr>
      <w:r w:rsidRPr="00425648">
        <w:rPr>
          <w:rFonts w:ascii="Arial" w:eastAsia="Times New Roman" w:hAnsi="Arial" w:cs="Arial"/>
          <w:sz w:val="20"/>
          <w:szCs w:val="20"/>
          <w:lang w:eastAsia="hr-HR"/>
        </w:rPr>
        <w:t>ostali rashodi;</w:t>
      </w:r>
    </w:p>
    <w:p w14:paraId="2F83AB5D" w14:textId="77777777" w:rsidR="00395E6C" w:rsidRPr="00425648" w:rsidRDefault="00395E6C" w:rsidP="00395E6C">
      <w:pPr>
        <w:tabs>
          <w:tab w:val="left" w:pos="360"/>
        </w:tabs>
        <w:spacing w:after="0" w:line="240" w:lineRule="auto"/>
        <w:rPr>
          <w:rFonts w:ascii="Arial" w:eastAsia="Times New Roman" w:hAnsi="Arial" w:cs="Arial"/>
          <w:sz w:val="20"/>
          <w:szCs w:val="20"/>
          <w:lang w:eastAsia="hr-HR"/>
        </w:rPr>
      </w:pPr>
      <w:r w:rsidRPr="00425648">
        <w:rPr>
          <w:rFonts w:ascii="Arial" w:eastAsia="Times New Roman" w:hAnsi="Arial" w:cs="Arial"/>
          <w:b/>
          <w:sz w:val="20"/>
          <w:szCs w:val="20"/>
          <w:lang w:eastAsia="hr-HR"/>
        </w:rPr>
        <w:t>2. RASHODI ZA NABAVU NEFINANCIJSKE IMOVINE</w:t>
      </w:r>
    </w:p>
    <w:p w14:paraId="6951DD28" w14:textId="77777777" w:rsidR="00395E6C" w:rsidRPr="00425648"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425648">
        <w:rPr>
          <w:rFonts w:ascii="Arial" w:eastAsia="Times New Roman" w:hAnsi="Arial" w:cs="Arial"/>
          <w:sz w:val="20"/>
          <w:szCs w:val="20"/>
          <w:lang w:eastAsia="hr-HR"/>
        </w:rPr>
        <w:t xml:space="preserve">rashodi za nabavu </w:t>
      </w:r>
      <w:proofErr w:type="spellStart"/>
      <w:r w:rsidRPr="00425648">
        <w:rPr>
          <w:rFonts w:ascii="Arial" w:eastAsia="Times New Roman" w:hAnsi="Arial" w:cs="Arial"/>
          <w:sz w:val="20"/>
          <w:szCs w:val="20"/>
          <w:lang w:eastAsia="hr-HR"/>
        </w:rPr>
        <w:t>neproizvedene</w:t>
      </w:r>
      <w:proofErr w:type="spellEnd"/>
      <w:r w:rsidRPr="00425648">
        <w:rPr>
          <w:rFonts w:ascii="Arial" w:eastAsia="Times New Roman" w:hAnsi="Arial" w:cs="Arial"/>
          <w:sz w:val="20"/>
          <w:szCs w:val="20"/>
          <w:lang w:eastAsia="hr-HR"/>
        </w:rPr>
        <w:t xml:space="preserve"> dugotrajne imovine,</w:t>
      </w:r>
    </w:p>
    <w:p w14:paraId="049E4796" w14:textId="77777777" w:rsidR="00395E6C" w:rsidRPr="00425648"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425648">
        <w:rPr>
          <w:rFonts w:ascii="Arial" w:eastAsia="Times New Roman" w:hAnsi="Arial" w:cs="Arial"/>
          <w:sz w:val="20"/>
          <w:szCs w:val="20"/>
          <w:lang w:eastAsia="hr-HR"/>
        </w:rPr>
        <w:t>rashodi za nabavu proizvedene dugotrajne imovine,</w:t>
      </w:r>
    </w:p>
    <w:p w14:paraId="472D093A" w14:textId="77777777" w:rsidR="00395E6C" w:rsidRPr="00425648" w:rsidRDefault="00395E6C" w:rsidP="00395E6C">
      <w:pPr>
        <w:numPr>
          <w:ilvl w:val="0"/>
          <w:numId w:val="14"/>
        </w:numPr>
        <w:spacing w:after="0" w:line="240" w:lineRule="auto"/>
        <w:ind w:left="1497" w:hanging="357"/>
        <w:jc w:val="both"/>
        <w:rPr>
          <w:rFonts w:ascii="Arial" w:eastAsia="Times New Roman" w:hAnsi="Arial" w:cs="Arial"/>
          <w:sz w:val="20"/>
          <w:szCs w:val="20"/>
          <w:lang w:eastAsia="hr-HR"/>
        </w:rPr>
      </w:pPr>
      <w:r w:rsidRPr="00425648">
        <w:rPr>
          <w:rFonts w:ascii="Arial" w:eastAsia="Times New Roman" w:hAnsi="Arial" w:cs="Arial"/>
          <w:sz w:val="20"/>
          <w:szCs w:val="20"/>
          <w:lang w:eastAsia="hr-HR"/>
        </w:rPr>
        <w:t>rashodi za dodatna ulaganja na nefinancijskoj imovini;</w:t>
      </w:r>
    </w:p>
    <w:p w14:paraId="25C7D7B4" w14:textId="77777777" w:rsidR="00395E6C" w:rsidRPr="00425648" w:rsidRDefault="00395E6C" w:rsidP="00395E6C">
      <w:pPr>
        <w:tabs>
          <w:tab w:val="left" w:pos="360"/>
        </w:tabs>
        <w:spacing w:after="0" w:line="240" w:lineRule="auto"/>
        <w:rPr>
          <w:rFonts w:ascii="Arial" w:eastAsia="Times New Roman" w:hAnsi="Arial" w:cs="Arial"/>
          <w:b/>
          <w:sz w:val="20"/>
          <w:szCs w:val="20"/>
          <w:lang w:eastAsia="hr-HR"/>
        </w:rPr>
      </w:pPr>
    </w:p>
    <w:p w14:paraId="7EAAE1DD" w14:textId="77777777" w:rsidR="00395E6C" w:rsidRPr="00425648" w:rsidRDefault="00395E6C" w:rsidP="00395E6C">
      <w:pPr>
        <w:tabs>
          <w:tab w:val="left" w:pos="360"/>
        </w:tabs>
        <w:spacing w:after="0" w:line="240" w:lineRule="auto"/>
        <w:rPr>
          <w:rFonts w:ascii="Arial" w:eastAsia="Times New Roman" w:hAnsi="Arial" w:cs="Arial"/>
          <w:b/>
          <w:sz w:val="20"/>
          <w:szCs w:val="20"/>
          <w:lang w:eastAsia="hr-HR"/>
        </w:rPr>
      </w:pPr>
      <w:r w:rsidRPr="00425648">
        <w:rPr>
          <w:rFonts w:ascii="Arial" w:eastAsia="Times New Roman" w:hAnsi="Arial" w:cs="Arial"/>
          <w:b/>
          <w:sz w:val="20"/>
          <w:szCs w:val="20"/>
          <w:lang w:eastAsia="hr-HR"/>
        </w:rPr>
        <w:t>3. IZDACI ZA FINANCIJSKU IMOVINU I OTPLATE  ZAJMOVA</w:t>
      </w:r>
    </w:p>
    <w:p w14:paraId="7CA7D471" w14:textId="77777777" w:rsidR="00395E6C" w:rsidRPr="00425648" w:rsidRDefault="00395E6C" w:rsidP="00395E6C">
      <w:pPr>
        <w:spacing w:after="0" w:line="240" w:lineRule="auto"/>
        <w:jc w:val="both"/>
        <w:rPr>
          <w:rFonts w:ascii="Arial" w:eastAsia="Times New Roman" w:hAnsi="Arial" w:cs="Arial"/>
          <w:sz w:val="20"/>
          <w:szCs w:val="20"/>
          <w:lang w:eastAsia="hr-HR"/>
        </w:rPr>
      </w:pPr>
    </w:p>
    <w:p w14:paraId="4D8DE850" w14:textId="77777777" w:rsidR="00395E6C" w:rsidRPr="00425648" w:rsidRDefault="00395E6C" w:rsidP="00395E6C">
      <w:pPr>
        <w:spacing w:after="0" w:line="240" w:lineRule="auto"/>
        <w:jc w:val="both"/>
        <w:rPr>
          <w:rFonts w:ascii="Arial" w:eastAsia="Times New Roman" w:hAnsi="Arial" w:cs="Arial"/>
          <w:b/>
          <w:sz w:val="20"/>
          <w:szCs w:val="20"/>
          <w:lang w:eastAsia="hr-HR"/>
        </w:rPr>
      </w:pPr>
      <w:r w:rsidRPr="00425648">
        <w:rPr>
          <w:rFonts w:ascii="Arial" w:eastAsia="Times New Roman" w:hAnsi="Arial" w:cs="Arial"/>
          <w:sz w:val="20"/>
          <w:szCs w:val="20"/>
          <w:lang w:eastAsia="hr-HR"/>
        </w:rPr>
        <w:t>U nastavku se daje obrazloženje rashoda i izdataka Proračuna Grada Zagreba.</w:t>
      </w:r>
    </w:p>
    <w:p w14:paraId="5816293E" w14:textId="77777777" w:rsidR="00395E6C" w:rsidRPr="00425648" w:rsidRDefault="00395E6C" w:rsidP="00395E6C">
      <w:pPr>
        <w:tabs>
          <w:tab w:val="left" w:pos="360"/>
        </w:tabs>
        <w:spacing w:after="0" w:line="240" w:lineRule="auto"/>
        <w:rPr>
          <w:rFonts w:ascii="Arial" w:eastAsia="Times New Roman" w:hAnsi="Arial" w:cs="Arial"/>
          <w:b/>
          <w:sz w:val="20"/>
          <w:szCs w:val="20"/>
          <w:lang w:eastAsia="hr-HR"/>
        </w:rPr>
      </w:pPr>
    </w:p>
    <w:p w14:paraId="653903BE" w14:textId="77777777" w:rsidR="00395E6C" w:rsidRPr="00425648" w:rsidRDefault="00395E6C" w:rsidP="00395E6C">
      <w:pPr>
        <w:spacing w:after="0" w:line="240" w:lineRule="auto"/>
        <w:rPr>
          <w:rFonts w:ascii="Arial" w:eastAsia="Times New Roman" w:hAnsi="Arial" w:cs="Arial"/>
          <w:b/>
          <w:sz w:val="20"/>
          <w:szCs w:val="20"/>
          <w:lang w:eastAsia="hr-HR"/>
        </w:rPr>
      </w:pPr>
      <w:r w:rsidRPr="00425648">
        <w:rPr>
          <w:rFonts w:ascii="Arial" w:eastAsia="Times New Roman" w:hAnsi="Arial" w:cs="Arial"/>
          <w:b/>
          <w:sz w:val="20"/>
          <w:szCs w:val="20"/>
          <w:lang w:eastAsia="hr-HR"/>
        </w:rPr>
        <w:t xml:space="preserve">RASHODI </w:t>
      </w:r>
    </w:p>
    <w:p w14:paraId="57517028" w14:textId="77777777" w:rsidR="00395E6C" w:rsidRPr="00425648" w:rsidRDefault="00395E6C" w:rsidP="00395E6C">
      <w:pPr>
        <w:spacing w:after="0" w:line="240" w:lineRule="auto"/>
        <w:rPr>
          <w:rFonts w:ascii="Arial" w:eastAsia="Times New Roman" w:hAnsi="Arial" w:cs="Arial"/>
          <w:b/>
          <w:sz w:val="20"/>
          <w:szCs w:val="20"/>
          <w:lang w:eastAsia="hr-HR"/>
        </w:rPr>
      </w:pPr>
    </w:p>
    <w:p w14:paraId="6A488A17" w14:textId="77777777" w:rsidR="00395E6C" w:rsidRPr="00425648" w:rsidRDefault="001D1EF7" w:rsidP="00395E6C">
      <w:pPr>
        <w:spacing w:after="0" w:line="240" w:lineRule="auto"/>
        <w:jc w:val="both"/>
        <w:rPr>
          <w:rFonts w:ascii="Arial" w:eastAsia="Times New Roman" w:hAnsi="Arial" w:cs="Arial"/>
          <w:sz w:val="20"/>
          <w:szCs w:val="20"/>
          <w:lang w:eastAsia="hr-HR"/>
        </w:rPr>
      </w:pPr>
      <w:r w:rsidRPr="00425648">
        <w:rPr>
          <w:rFonts w:ascii="Arial" w:eastAsia="Times New Roman" w:hAnsi="Arial" w:cs="Arial"/>
          <w:b/>
          <w:sz w:val="20"/>
          <w:szCs w:val="20"/>
          <w:lang w:eastAsia="hr-HR"/>
        </w:rPr>
        <w:t>1. RASHODI POSLOVANJA</w:t>
      </w:r>
      <w:r w:rsidRPr="00425648">
        <w:rPr>
          <w:rFonts w:ascii="Arial" w:eastAsia="Times New Roman" w:hAnsi="Arial" w:cs="Arial"/>
          <w:sz w:val="20"/>
          <w:szCs w:val="20"/>
          <w:lang w:eastAsia="hr-HR"/>
        </w:rPr>
        <w:t xml:space="preserve"> </w:t>
      </w:r>
      <w:r w:rsidR="00395E6C" w:rsidRPr="00425648">
        <w:rPr>
          <w:rFonts w:ascii="Arial" w:eastAsia="Times New Roman" w:hAnsi="Arial" w:cs="Arial"/>
          <w:sz w:val="20"/>
          <w:szCs w:val="20"/>
          <w:lang w:eastAsia="hr-HR"/>
        </w:rPr>
        <w:t>planirani su u iznosu od 11.</w:t>
      </w:r>
      <w:r w:rsidR="00425648" w:rsidRPr="00425648">
        <w:rPr>
          <w:rFonts w:ascii="Arial" w:eastAsia="Times New Roman" w:hAnsi="Arial" w:cs="Arial"/>
          <w:sz w:val="20"/>
          <w:szCs w:val="20"/>
          <w:lang w:eastAsia="hr-HR"/>
        </w:rPr>
        <w:t>6</w:t>
      </w:r>
      <w:r w:rsidR="00F43C86">
        <w:rPr>
          <w:rFonts w:ascii="Arial" w:eastAsia="Times New Roman" w:hAnsi="Arial" w:cs="Arial"/>
          <w:sz w:val="20"/>
          <w:szCs w:val="20"/>
          <w:lang w:eastAsia="hr-HR"/>
        </w:rPr>
        <w:t>27</w:t>
      </w:r>
      <w:r w:rsidR="00395E6C" w:rsidRPr="00425648">
        <w:rPr>
          <w:rFonts w:ascii="Arial" w:eastAsia="Times New Roman" w:hAnsi="Arial" w:cs="Arial"/>
          <w:sz w:val="20"/>
          <w:szCs w:val="20"/>
          <w:lang w:eastAsia="hr-HR"/>
        </w:rPr>
        <w:t>.</w:t>
      </w:r>
      <w:r w:rsidR="00F43C86">
        <w:rPr>
          <w:rFonts w:ascii="Arial" w:eastAsia="Times New Roman" w:hAnsi="Arial" w:cs="Arial"/>
          <w:sz w:val="20"/>
          <w:szCs w:val="20"/>
          <w:lang w:eastAsia="hr-HR"/>
        </w:rPr>
        <w:t>207</w:t>
      </w:r>
      <w:r w:rsidR="00395E6C" w:rsidRPr="00425648">
        <w:rPr>
          <w:rFonts w:ascii="Arial" w:eastAsia="Times New Roman" w:hAnsi="Arial" w:cs="Arial"/>
          <w:sz w:val="20"/>
          <w:szCs w:val="20"/>
          <w:lang w:eastAsia="hr-HR"/>
        </w:rPr>
        <w:t>.</w:t>
      </w:r>
      <w:r w:rsidR="00425648" w:rsidRPr="00425648">
        <w:rPr>
          <w:rFonts w:ascii="Arial" w:eastAsia="Times New Roman" w:hAnsi="Arial" w:cs="Arial"/>
          <w:sz w:val="20"/>
          <w:szCs w:val="20"/>
          <w:lang w:eastAsia="hr-HR"/>
        </w:rPr>
        <w:t>700</w:t>
      </w:r>
      <w:r w:rsidR="00395E6C" w:rsidRPr="00425648">
        <w:rPr>
          <w:rFonts w:ascii="Arial" w:eastAsia="Times New Roman" w:hAnsi="Arial" w:cs="Arial"/>
          <w:sz w:val="20"/>
          <w:szCs w:val="20"/>
          <w:lang w:eastAsia="hr-HR"/>
        </w:rPr>
        <w:t xml:space="preserve"> kuna od čega se na račune proračunskih korisnika odnosi </w:t>
      </w:r>
      <w:r w:rsidR="00425648" w:rsidRPr="00425648">
        <w:rPr>
          <w:rFonts w:ascii="Arial" w:eastAsia="Times New Roman" w:hAnsi="Arial" w:cs="Arial"/>
          <w:sz w:val="20"/>
          <w:szCs w:val="20"/>
          <w:lang w:eastAsia="hr-HR"/>
        </w:rPr>
        <w:t>4</w:t>
      </w:r>
      <w:r w:rsidR="00395E6C" w:rsidRPr="00425648">
        <w:rPr>
          <w:rFonts w:ascii="Arial" w:eastAsia="Times New Roman" w:hAnsi="Arial" w:cs="Arial"/>
          <w:sz w:val="20"/>
          <w:szCs w:val="20"/>
          <w:lang w:eastAsia="hr-HR"/>
        </w:rPr>
        <w:t>.</w:t>
      </w:r>
      <w:r w:rsidR="00425648" w:rsidRPr="00425648">
        <w:rPr>
          <w:rFonts w:ascii="Arial" w:eastAsia="Times New Roman" w:hAnsi="Arial" w:cs="Arial"/>
          <w:sz w:val="20"/>
          <w:szCs w:val="20"/>
          <w:lang w:eastAsia="hr-HR"/>
        </w:rPr>
        <w:t>301</w:t>
      </w:r>
      <w:r w:rsidR="00395E6C" w:rsidRPr="00425648">
        <w:rPr>
          <w:rFonts w:ascii="Arial" w:eastAsia="Times New Roman" w:hAnsi="Arial" w:cs="Arial"/>
          <w:sz w:val="20"/>
          <w:szCs w:val="20"/>
          <w:lang w:eastAsia="hr-HR"/>
        </w:rPr>
        <w:t>.</w:t>
      </w:r>
      <w:r w:rsidR="00425648" w:rsidRPr="00425648">
        <w:rPr>
          <w:rFonts w:ascii="Arial" w:eastAsia="Times New Roman" w:hAnsi="Arial" w:cs="Arial"/>
          <w:sz w:val="20"/>
          <w:szCs w:val="20"/>
          <w:lang w:eastAsia="hr-HR"/>
        </w:rPr>
        <w:t>582</w:t>
      </w:r>
      <w:r w:rsidR="00395E6C" w:rsidRPr="00425648">
        <w:rPr>
          <w:rFonts w:ascii="Arial" w:eastAsia="Times New Roman" w:hAnsi="Arial" w:cs="Arial"/>
          <w:sz w:val="20"/>
          <w:szCs w:val="20"/>
          <w:lang w:eastAsia="hr-HR"/>
        </w:rPr>
        <w:t>.</w:t>
      </w:r>
      <w:r w:rsidR="00425648" w:rsidRPr="00425648">
        <w:rPr>
          <w:rFonts w:ascii="Arial" w:eastAsia="Times New Roman" w:hAnsi="Arial" w:cs="Arial"/>
          <w:sz w:val="20"/>
          <w:szCs w:val="20"/>
          <w:lang w:eastAsia="hr-HR"/>
        </w:rPr>
        <w:t>7</w:t>
      </w:r>
      <w:r w:rsidR="00395E6C" w:rsidRPr="00425648">
        <w:rPr>
          <w:rFonts w:ascii="Arial" w:eastAsia="Times New Roman" w:hAnsi="Arial" w:cs="Arial"/>
          <w:sz w:val="20"/>
          <w:szCs w:val="20"/>
          <w:lang w:eastAsia="hr-HR"/>
        </w:rPr>
        <w:t>00</w:t>
      </w:r>
      <w:r w:rsidR="00143B5C">
        <w:rPr>
          <w:rFonts w:ascii="Arial" w:eastAsia="Times New Roman" w:hAnsi="Arial" w:cs="Arial"/>
          <w:sz w:val="20"/>
          <w:szCs w:val="20"/>
          <w:lang w:eastAsia="hr-HR"/>
        </w:rPr>
        <w:t xml:space="preserve"> </w:t>
      </w:r>
      <w:r w:rsidR="00395E6C" w:rsidRPr="00425648">
        <w:rPr>
          <w:rFonts w:ascii="Arial" w:eastAsia="Times New Roman" w:hAnsi="Arial" w:cs="Arial"/>
          <w:sz w:val="20"/>
          <w:szCs w:val="20"/>
          <w:lang w:eastAsia="hr-HR"/>
        </w:rPr>
        <w:t>kuna</w:t>
      </w:r>
      <w:r w:rsidR="00425648">
        <w:rPr>
          <w:rFonts w:ascii="Arial" w:eastAsia="Times New Roman" w:hAnsi="Arial" w:cs="Arial"/>
          <w:sz w:val="20"/>
          <w:szCs w:val="20"/>
          <w:lang w:eastAsia="hr-HR"/>
        </w:rPr>
        <w:t>.</w:t>
      </w:r>
    </w:p>
    <w:p w14:paraId="7BE69335" w14:textId="77777777" w:rsidR="00395E6C" w:rsidRPr="001966CA" w:rsidRDefault="00395E6C" w:rsidP="00395E6C">
      <w:pPr>
        <w:spacing w:after="0" w:line="240" w:lineRule="auto"/>
        <w:jc w:val="both"/>
        <w:rPr>
          <w:rFonts w:ascii="Arial" w:eastAsia="Times New Roman" w:hAnsi="Arial" w:cs="Arial"/>
          <w:b/>
          <w:color w:val="FF0000"/>
          <w:sz w:val="20"/>
          <w:szCs w:val="20"/>
          <w:lang w:eastAsia="hr-HR"/>
        </w:rPr>
      </w:pPr>
    </w:p>
    <w:p w14:paraId="57AA45F3" w14:textId="17A7AD4F" w:rsidR="00395E6C" w:rsidRPr="005078BD" w:rsidRDefault="00395E6C" w:rsidP="00395E6C">
      <w:pPr>
        <w:spacing w:after="0" w:line="240" w:lineRule="auto"/>
        <w:jc w:val="both"/>
        <w:rPr>
          <w:rFonts w:ascii="Arial" w:eastAsia="Times New Roman" w:hAnsi="Arial" w:cs="Arial"/>
          <w:sz w:val="20"/>
          <w:szCs w:val="20"/>
          <w:lang w:eastAsia="hr-HR"/>
        </w:rPr>
      </w:pPr>
      <w:r w:rsidRPr="005078BD">
        <w:rPr>
          <w:rFonts w:ascii="Arial" w:eastAsia="Times New Roman" w:hAnsi="Arial" w:cs="Arial"/>
          <w:b/>
          <w:sz w:val="20"/>
          <w:szCs w:val="20"/>
          <w:lang w:eastAsia="hr-HR"/>
        </w:rPr>
        <w:t>Rashodi za zaposlene</w:t>
      </w:r>
      <w:r w:rsidRPr="005078BD">
        <w:rPr>
          <w:rFonts w:ascii="Arial" w:eastAsia="Times New Roman" w:hAnsi="Arial" w:cs="Arial"/>
          <w:sz w:val="20"/>
          <w:szCs w:val="20"/>
          <w:lang w:eastAsia="hr-HR"/>
        </w:rPr>
        <w:t xml:space="preserve"> pl</w:t>
      </w:r>
      <w:r w:rsidR="00425648" w:rsidRPr="005078BD">
        <w:rPr>
          <w:rFonts w:ascii="Arial" w:eastAsia="Times New Roman" w:hAnsi="Arial" w:cs="Arial"/>
          <w:sz w:val="20"/>
          <w:szCs w:val="20"/>
          <w:lang w:eastAsia="hr-HR"/>
        </w:rPr>
        <w:t>anirani su u ukupnom iznosu od 5</w:t>
      </w:r>
      <w:r w:rsidRPr="005078BD">
        <w:rPr>
          <w:rFonts w:ascii="Arial" w:eastAsia="Times New Roman" w:hAnsi="Arial" w:cs="Arial"/>
          <w:sz w:val="20"/>
          <w:szCs w:val="20"/>
          <w:lang w:eastAsia="hr-HR"/>
        </w:rPr>
        <w:t>.</w:t>
      </w:r>
      <w:r w:rsidR="00425648" w:rsidRPr="005078BD">
        <w:rPr>
          <w:rFonts w:ascii="Arial" w:eastAsia="Times New Roman" w:hAnsi="Arial" w:cs="Arial"/>
          <w:sz w:val="20"/>
          <w:szCs w:val="20"/>
          <w:lang w:eastAsia="hr-HR"/>
        </w:rPr>
        <w:t>200</w:t>
      </w:r>
      <w:r w:rsidRPr="005078BD">
        <w:rPr>
          <w:rFonts w:ascii="Arial" w:eastAsia="Times New Roman" w:hAnsi="Arial" w:cs="Arial"/>
          <w:sz w:val="20"/>
          <w:szCs w:val="20"/>
          <w:lang w:eastAsia="hr-HR"/>
        </w:rPr>
        <w:t>.2</w:t>
      </w:r>
      <w:r w:rsidR="00425648" w:rsidRPr="005078BD">
        <w:rPr>
          <w:rFonts w:ascii="Arial" w:eastAsia="Times New Roman" w:hAnsi="Arial" w:cs="Arial"/>
          <w:sz w:val="20"/>
          <w:szCs w:val="20"/>
          <w:lang w:eastAsia="hr-HR"/>
        </w:rPr>
        <w:t>74</w:t>
      </w:r>
      <w:r w:rsidRPr="005078BD">
        <w:rPr>
          <w:rFonts w:ascii="Arial" w:eastAsia="Times New Roman" w:hAnsi="Arial" w:cs="Arial"/>
          <w:sz w:val="20"/>
          <w:szCs w:val="20"/>
          <w:lang w:eastAsia="hr-HR"/>
        </w:rPr>
        <w:t>.</w:t>
      </w:r>
      <w:r w:rsidR="00425648" w:rsidRPr="005078BD">
        <w:rPr>
          <w:rFonts w:ascii="Arial" w:eastAsia="Times New Roman" w:hAnsi="Arial" w:cs="Arial"/>
          <w:sz w:val="20"/>
          <w:szCs w:val="20"/>
          <w:lang w:eastAsia="hr-HR"/>
        </w:rPr>
        <w:t>495</w:t>
      </w:r>
      <w:r w:rsidR="00143B5C">
        <w:rPr>
          <w:rFonts w:ascii="Arial" w:eastAsia="Times New Roman" w:hAnsi="Arial" w:cs="Arial"/>
          <w:sz w:val="20"/>
          <w:szCs w:val="20"/>
          <w:lang w:eastAsia="hr-HR"/>
        </w:rPr>
        <w:t xml:space="preserve"> </w:t>
      </w:r>
      <w:r w:rsidRPr="005078BD">
        <w:rPr>
          <w:rFonts w:ascii="Arial" w:eastAsia="Times New Roman" w:hAnsi="Arial" w:cs="Arial"/>
          <w:sz w:val="20"/>
          <w:szCs w:val="20"/>
          <w:lang w:eastAsia="hr-HR"/>
        </w:rPr>
        <w:t xml:space="preserve">kuna od čega se </w:t>
      </w:r>
      <w:r w:rsidR="005078BD">
        <w:rPr>
          <w:rFonts w:ascii="Arial" w:eastAsia="Times New Roman" w:hAnsi="Arial" w:cs="Arial"/>
          <w:sz w:val="20"/>
          <w:szCs w:val="20"/>
          <w:lang w:eastAsia="hr-HR"/>
        </w:rPr>
        <w:t>3</w:t>
      </w:r>
      <w:r w:rsidRPr="005078BD">
        <w:rPr>
          <w:rFonts w:ascii="Arial" w:eastAsia="Times New Roman" w:hAnsi="Arial" w:cs="Arial"/>
          <w:sz w:val="20"/>
          <w:szCs w:val="20"/>
          <w:lang w:eastAsia="hr-HR"/>
        </w:rPr>
        <w:t>.</w:t>
      </w:r>
      <w:r w:rsidR="005078BD">
        <w:rPr>
          <w:rFonts w:ascii="Arial" w:eastAsia="Times New Roman" w:hAnsi="Arial" w:cs="Arial"/>
          <w:sz w:val="20"/>
          <w:szCs w:val="20"/>
          <w:lang w:eastAsia="hr-HR"/>
        </w:rPr>
        <w:t>197</w:t>
      </w:r>
      <w:r w:rsidRPr="005078BD">
        <w:rPr>
          <w:rFonts w:ascii="Arial" w:eastAsia="Times New Roman" w:hAnsi="Arial" w:cs="Arial"/>
          <w:sz w:val="20"/>
          <w:szCs w:val="20"/>
          <w:lang w:eastAsia="hr-HR"/>
        </w:rPr>
        <w:t>.</w:t>
      </w:r>
      <w:r w:rsidR="005078BD">
        <w:rPr>
          <w:rFonts w:ascii="Arial" w:eastAsia="Times New Roman" w:hAnsi="Arial" w:cs="Arial"/>
          <w:sz w:val="20"/>
          <w:szCs w:val="20"/>
          <w:lang w:eastAsia="hr-HR"/>
        </w:rPr>
        <w:t>925</w:t>
      </w:r>
      <w:r w:rsidRPr="005078BD">
        <w:rPr>
          <w:rFonts w:ascii="Arial" w:eastAsia="Times New Roman" w:hAnsi="Arial" w:cs="Arial"/>
          <w:sz w:val="20"/>
          <w:szCs w:val="20"/>
          <w:lang w:eastAsia="hr-HR"/>
        </w:rPr>
        <w:t>.</w:t>
      </w:r>
      <w:r w:rsidR="005078BD">
        <w:rPr>
          <w:rFonts w:ascii="Arial" w:eastAsia="Times New Roman" w:hAnsi="Arial" w:cs="Arial"/>
          <w:sz w:val="20"/>
          <w:szCs w:val="20"/>
          <w:lang w:eastAsia="hr-HR"/>
        </w:rPr>
        <w:t>395</w:t>
      </w:r>
      <w:r w:rsidRPr="005078BD">
        <w:rPr>
          <w:rFonts w:ascii="Arial" w:eastAsia="Times New Roman" w:hAnsi="Arial" w:cs="Arial"/>
          <w:sz w:val="20"/>
          <w:szCs w:val="20"/>
          <w:lang w:eastAsia="hr-HR"/>
        </w:rPr>
        <w:t xml:space="preserve"> kuna odnosi na plaće zaposlenih kod proračunskih korisnika kojima se sredstva ne doznačuju iz proračuna Grada Zagreba. Od navedenog najveći dio u iznosu od </w:t>
      </w:r>
      <w:r w:rsidR="00425648" w:rsidRPr="005078BD">
        <w:rPr>
          <w:rFonts w:ascii="Arial" w:eastAsia="Times New Roman" w:hAnsi="Arial" w:cs="Arial"/>
          <w:sz w:val="20"/>
          <w:szCs w:val="20"/>
          <w:lang w:eastAsia="hr-HR"/>
        </w:rPr>
        <w:t xml:space="preserve">1.675.015.100 kuna (995.860.600 kuna osnovne škole i 679.154.500 kuna srednje škole) odnosi se na zaposlene u osnovnim i srednjim školama dok se 1.126.556.700 kuna </w:t>
      </w:r>
      <w:r w:rsidRPr="005078BD">
        <w:rPr>
          <w:rFonts w:ascii="Arial" w:eastAsia="Times New Roman" w:hAnsi="Arial" w:cs="Arial"/>
          <w:sz w:val="20"/>
          <w:szCs w:val="20"/>
          <w:lang w:eastAsia="hr-HR"/>
        </w:rPr>
        <w:t>odnosi na zaposlene u bolnicama i ostalim zdravstvenim ustanovama za koje se sredstva osiguravaju iz HZZO-a.</w:t>
      </w:r>
      <w:r w:rsidR="00425648" w:rsidRPr="005078BD">
        <w:rPr>
          <w:rFonts w:ascii="Arial" w:eastAsia="Times New Roman" w:hAnsi="Arial" w:cs="Arial"/>
          <w:sz w:val="20"/>
          <w:szCs w:val="20"/>
          <w:lang w:eastAsia="hr-HR"/>
        </w:rPr>
        <w:t xml:space="preserve"> </w:t>
      </w:r>
      <w:r w:rsidR="005078BD" w:rsidRPr="005078BD">
        <w:rPr>
          <w:rFonts w:ascii="Arial" w:eastAsia="Times New Roman" w:hAnsi="Arial" w:cs="Arial"/>
          <w:sz w:val="20"/>
          <w:szCs w:val="20"/>
          <w:lang w:eastAsia="hr-HR"/>
        </w:rPr>
        <w:t xml:space="preserve">Kod ovih rashoda se u odnosu na </w:t>
      </w:r>
      <w:bookmarkStart w:id="1" w:name="_GoBack"/>
      <w:bookmarkEnd w:id="1"/>
      <w:r w:rsidR="005078BD" w:rsidRPr="005078BD">
        <w:rPr>
          <w:rFonts w:ascii="Arial" w:eastAsia="Times New Roman" w:hAnsi="Arial" w:cs="Arial"/>
          <w:sz w:val="20"/>
          <w:szCs w:val="20"/>
          <w:lang w:eastAsia="hr-HR"/>
        </w:rPr>
        <w:t>plan proračuna za 2021</w:t>
      </w:r>
      <w:r w:rsidR="005078BD">
        <w:rPr>
          <w:rFonts w:ascii="Arial" w:eastAsia="Times New Roman" w:hAnsi="Arial" w:cs="Arial"/>
          <w:sz w:val="20"/>
          <w:szCs w:val="20"/>
          <w:lang w:eastAsia="hr-HR"/>
        </w:rPr>
        <w:t>.</w:t>
      </w:r>
      <w:r w:rsidR="005078BD" w:rsidRPr="005078BD">
        <w:rPr>
          <w:rFonts w:ascii="Arial" w:eastAsia="Times New Roman" w:hAnsi="Arial" w:cs="Arial"/>
          <w:sz w:val="20"/>
          <w:szCs w:val="20"/>
          <w:lang w:eastAsia="hr-HR"/>
        </w:rPr>
        <w:t xml:space="preserve"> bilježi nominalni rast od cca 3</w:t>
      </w:r>
      <w:r w:rsidR="0084502C">
        <w:rPr>
          <w:rFonts w:ascii="Arial" w:eastAsia="Times New Roman" w:hAnsi="Arial" w:cs="Arial"/>
          <w:sz w:val="20"/>
          <w:szCs w:val="20"/>
          <w:lang w:eastAsia="hr-HR"/>
        </w:rPr>
        <w:t>79</w:t>
      </w:r>
      <w:r w:rsidR="005078BD" w:rsidRPr="005078BD">
        <w:rPr>
          <w:rFonts w:ascii="Arial" w:eastAsia="Times New Roman" w:hAnsi="Arial" w:cs="Arial"/>
          <w:sz w:val="20"/>
          <w:szCs w:val="20"/>
          <w:lang w:eastAsia="hr-HR"/>
        </w:rPr>
        <w:t xml:space="preserve"> milijuna kuna.</w:t>
      </w:r>
    </w:p>
    <w:p w14:paraId="3A4A521F" w14:textId="77777777" w:rsidR="00395E6C" w:rsidRPr="001966CA" w:rsidRDefault="00395E6C" w:rsidP="00395E6C">
      <w:pPr>
        <w:spacing w:after="0" w:line="240" w:lineRule="auto"/>
        <w:jc w:val="both"/>
        <w:rPr>
          <w:rFonts w:ascii="Arial" w:eastAsia="Times New Roman" w:hAnsi="Arial" w:cs="Arial"/>
          <w:color w:val="FF0000"/>
          <w:sz w:val="20"/>
          <w:szCs w:val="20"/>
          <w:lang w:eastAsia="hr-HR"/>
        </w:rPr>
      </w:pPr>
    </w:p>
    <w:p w14:paraId="503D36BE" w14:textId="77777777" w:rsidR="00395E6C" w:rsidRPr="00FC27AE" w:rsidRDefault="00395E6C" w:rsidP="00395E6C">
      <w:pPr>
        <w:spacing w:after="0" w:line="240" w:lineRule="auto"/>
        <w:jc w:val="both"/>
        <w:rPr>
          <w:rFonts w:ascii="Arial" w:eastAsia="Times New Roman" w:hAnsi="Arial" w:cs="Arial"/>
          <w:sz w:val="20"/>
          <w:szCs w:val="20"/>
          <w:lang w:eastAsia="hr-HR"/>
        </w:rPr>
      </w:pPr>
      <w:r w:rsidRPr="00FC27AE">
        <w:rPr>
          <w:rFonts w:ascii="Arial" w:eastAsia="Times New Roman" w:hAnsi="Arial" w:cs="Arial"/>
          <w:b/>
          <w:sz w:val="20"/>
          <w:szCs w:val="20"/>
          <w:lang w:eastAsia="hr-HR"/>
        </w:rPr>
        <w:t>Materijalni rashodi</w:t>
      </w:r>
      <w:r w:rsidRPr="00FC27AE">
        <w:rPr>
          <w:rFonts w:ascii="Arial" w:eastAsia="Times New Roman" w:hAnsi="Arial" w:cs="Arial"/>
          <w:sz w:val="20"/>
          <w:szCs w:val="20"/>
          <w:lang w:eastAsia="hr-HR"/>
        </w:rPr>
        <w:t xml:space="preserve"> planirani su u ukupnom iznosu od 3</w:t>
      </w:r>
      <w:r w:rsidR="008A1CE7" w:rsidRPr="00FC27AE">
        <w:rPr>
          <w:rFonts w:ascii="Arial" w:eastAsia="Times New Roman" w:hAnsi="Arial" w:cs="Arial"/>
          <w:sz w:val="20"/>
          <w:szCs w:val="20"/>
          <w:lang w:eastAsia="hr-HR"/>
        </w:rPr>
        <w:t>.78</w:t>
      </w:r>
      <w:r w:rsidR="00F43C86">
        <w:rPr>
          <w:rFonts w:ascii="Arial" w:eastAsia="Times New Roman" w:hAnsi="Arial" w:cs="Arial"/>
          <w:sz w:val="20"/>
          <w:szCs w:val="20"/>
          <w:lang w:eastAsia="hr-HR"/>
        </w:rPr>
        <w:t>3</w:t>
      </w:r>
      <w:r w:rsidRPr="00FC27AE">
        <w:rPr>
          <w:rFonts w:ascii="Arial" w:eastAsia="Times New Roman" w:hAnsi="Arial" w:cs="Arial"/>
          <w:sz w:val="20"/>
          <w:szCs w:val="20"/>
          <w:lang w:eastAsia="hr-HR"/>
        </w:rPr>
        <w:t>.</w:t>
      </w:r>
      <w:r w:rsidR="00F43C86">
        <w:rPr>
          <w:rFonts w:ascii="Arial" w:eastAsia="Times New Roman" w:hAnsi="Arial" w:cs="Arial"/>
          <w:sz w:val="20"/>
          <w:szCs w:val="20"/>
          <w:lang w:eastAsia="hr-HR"/>
        </w:rPr>
        <w:t>5</w:t>
      </w:r>
      <w:r w:rsidR="008A1CE7" w:rsidRPr="00FC27AE">
        <w:rPr>
          <w:rFonts w:ascii="Arial" w:eastAsia="Times New Roman" w:hAnsi="Arial" w:cs="Arial"/>
          <w:sz w:val="20"/>
          <w:szCs w:val="20"/>
          <w:lang w:eastAsia="hr-HR"/>
        </w:rPr>
        <w:t>64</w:t>
      </w:r>
      <w:r w:rsidRPr="00FC27AE">
        <w:rPr>
          <w:rFonts w:ascii="Arial" w:eastAsia="Times New Roman" w:hAnsi="Arial" w:cs="Arial"/>
          <w:sz w:val="20"/>
          <w:szCs w:val="20"/>
          <w:lang w:eastAsia="hr-HR"/>
        </w:rPr>
        <w:t>.</w:t>
      </w:r>
      <w:r w:rsidR="008A1CE7" w:rsidRPr="00FC27AE">
        <w:rPr>
          <w:rFonts w:ascii="Arial" w:eastAsia="Times New Roman" w:hAnsi="Arial" w:cs="Arial"/>
          <w:sz w:val="20"/>
          <w:szCs w:val="20"/>
          <w:lang w:eastAsia="hr-HR"/>
        </w:rPr>
        <w:t>645</w:t>
      </w:r>
      <w:r w:rsidR="00143B5C">
        <w:rPr>
          <w:rFonts w:ascii="Arial" w:eastAsia="Times New Roman" w:hAnsi="Arial" w:cs="Arial"/>
          <w:sz w:val="20"/>
          <w:szCs w:val="20"/>
          <w:lang w:eastAsia="hr-HR"/>
        </w:rPr>
        <w:t xml:space="preserve"> </w:t>
      </w:r>
      <w:r w:rsidRPr="00FC27AE">
        <w:rPr>
          <w:rFonts w:ascii="Arial" w:eastAsia="Times New Roman" w:hAnsi="Arial" w:cs="Arial"/>
          <w:sz w:val="20"/>
          <w:szCs w:val="20"/>
          <w:lang w:eastAsia="hr-HR"/>
        </w:rPr>
        <w:t xml:space="preserve">kuna od čega se </w:t>
      </w:r>
      <w:r w:rsidR="008A1CE7" w:rsidRPr="00FC27AE">
        <w:rPr>
          <w:rFonts w:ascii="Arial" w:eastAsia="Times New Roman" w:hAnsi="Arial" w:cs="Arial"/>
          <w:sz w:val="20"/>
          <w:szCs w:val="20"/>
          <w:lang w:eastAsia="hr-HR"/>
        </w:rPr>
        <w:t>1.045</w:t>
      </w:r>
      <w:r w:rsidRPr="00FC27AE">
        <w:rPr>
          <w:rFonts w:ascii="Arial" w:eastAsia="Times New Roman" w:hAnsi="Arial" w:cs="Arial"/>
          <w:sz w:val="20"/>
          <w:szCs w:val="20"/>
          <w:lang w:eastAsia="hr-HR"/>
        </w:rPr>
        <w:t>.</w:t>
      </w:r>
      <w:r w:rsidR="008A1CE7" w:rsidRPr="00FC27AE">
        <w:rPr>
          <w:rFonts w:ascii="Arial" w:eastAsia="Times New Roman" w:hAnsi="Arial" w:cs="Arial"/>
          <w:sz w:val="20"/>
          <w:szCs w:val="20"/>
          <w:lang w:eastAsia="hr-HR"/>
        </w:rPr>
        <w:t>041</w:t>
      </w:r>
      <w:r w:rsidRPr="00FC27AE">
        <w:rPr>
          <w:rFonts w:ascii="Arial" w:eastAsia="Times New Roman" w:hAnsi="Arial" w:cs="Arial"/>
          <w:sz w:val="20"/>
          <w:szCs w:val="20"/>
          <w:lang w:eastAsia="hr-HR"/>
        </w:rPr>
        <w:t>.</w:t>
      </w:r>
      <w:r w:rsidR="008A1CE7" w:rsidRPr="00FC27AE">
        <w:rPr>
          <w:rFonts w:ascii="Arial" w:eastAsia="Times New Roman" w:hAnsi="Arial" w:cs="Arial"/>
          <w:sz w:val="20"/>
          <w:szCs w:val="20"/>
          <w:lang w:eastAsia="hr-HR"/>
        </w:rPr>
        <w:t>445</w:t>
      </w:r>
      <w:r w:rsidRPr="00FC27AE">
        <w:rPr>
          <w:rFonts w:ascii="Arial" w:eastAsia="Times New Roman" w:hAnsi="Arial" w:cs="Arial"/>
          <w:sz w:val="20"/>
          <w:szCs w:val="20"/>
          <w:lang w:eastAsia="hr-HR"/>
        </w:rPr>
        <w:t xml:space="preserve"> kuna odnosi na materijalne rashode koji se financiraju iz vlastitih i namjenskih sredstava proračunskih korisnika</w:t>
      </w:r>
      <w:r w:rsidR="008A1CE7" w:rsidRPr="00FC27AE">
        <w:rPr>
          <w:rFonts w:ascii="Arial" w:eastAsia="Times New Roman" w:hAnsi="Arial" w:cs="Arial"/>
          <w:sz w:val="20"/>
          <w:szCs w:val="20"/>
          <w:lang w:eastAsia="hr-HR"/>
        </w:rPr>
        <w:t>,</w:t>
      </w:r>
      <w:r w:rsidRPr="00FC27AE">
        <w:rPr>
          <w:rFonts w:ascii="Arial" w:eastAsia="Times New Roman" w:hAnsi="Arial" w:cs="Arial"/>
          <w:sz w:val="20"/>
          <w:szCs w:val="20"/>
          <w:lang w:eastAsia="hr-HR"/>
        </w:rPr>
        <w:t xml:space="preserve"> a 2.7</w:t>
      </w:r>
      <w:r w:rsidR="00F43C86">
        <w:rPr>
          <w:rFonts w:ascii="Arial" w:eastAsia="Times New Roman" w:hAnsi="Arial" w:cs="Arial"/>
          <w:sz w:val="20"/>
          <w:szCs w:val="20"/>
          <w:lang w:eastAsia="hr-HR"/>
        </w:rPr>
        <w:t>38</w:t>
      </w:r>
      <w:r w:rsidRPr="00FC27AE">
        <w:rPr>
          <w:rFonts w:ascii="Arial" w:eastAsia="Times New Roman" w:hAnsi="Arial" w:cs="Arial"/>
          <w:sz w:val="20"/>
          <w:szCs w:val="20"/>
          <w:lang w:eastAsia="hr-HR"/>
        </w:rPr>
        <w:t>.</w:t>
      </w:r>
      <w:r w:rsidR="00F43C86">
        <w:rPr>
          <w:rFonts w:ascii="Arial" w:eastAsia="Times New Roman" w:hAnsi="Arial" w:cs="Arial"/>
          <w:sz w:val="20"/>
          <w:szCs w:val="20"/>
          <w:lang w:eastAsia="hr-HR"/>
        </w:rPr>
        <w:t>5</w:t>
      </w:r>
      <w:r w:rsidR="008A1CE7" w:rsidRPr="00FC27AE">
        <w:rPr>
          <w:rFonts w:ascii="Arial" w:eastAsia="Times New Roman" w:hAnsi="Arial" w:cs="Arial"/>
          <w:sz w:val="20"/>
          <w:szCs w:val="20"/>
          <w:lang w:eastAsia="hr-HR"/>
        </w:rPr>
        <w:t>3</w:t>
      </w:r>
      <w:r w:rsidR="003E5401">
        <w:rPr>
          <w:rFonts w:ascii="Arial" w:eastAsia="Times New Roman" w:hAnsi="Arial" w:cs="Arial"/>
          <w:sz w:val="20"/>
          <w:szCs w:val="20"/>
          <w:lang w:eastAsia="hr-HR"/>
        </w:rPr>
        <w:t>2</w:t>
      </w:r>
      <w:r w:rsidRPr="00FC27AE">
        <w:rPr>
          <w:rFonts w:ascii="Arial" w:eastAsia="Times New Roman" w:hAnsi="Arial" w:cs="Arial"/>
          <w:sz w:val="20"/>
          <w:szCs w:val="20"/>
          <w:lang w:eastAsia="hr-HR"/>
        </w:rPr>
        <w:t>.</w:t>
      </w:r>
      <w:r w:rsidR="008A1CE7" w:rsidRPr="00FC27AE">
        <w:rPr>
          <w:rFonts w:ascii="Arial" w:eastAsia="Times New Roman" w:hAnsi="Arial" w:cs="Arial"/>
          <w:sz w:val="20"/>
          <w:szCs w:val="20"/>
          <w:lang w:eastAsia="hr-HR"/>
        </w:rPr>
        <w:t>2</w:t>
      </w:r>
      <w:r w:rsidRPr="00FC27AE">
        <w:rPr>
          <w:rFonts w:ascii="Arial" w:eastAsia="Times New Roman" w:hAnsi="Arial" w:cs="Arial"/>
          <w:sz w:val="20"/>
          <w:szCs w:val="20"/>
          <w:lang w:eastAsia="hr-HR"/>
        </w:rPr>
        <w:t xml:space="preserve">00 kuna na materijalne rashode koji se financiraju iz proračunskih sredstava. Od materijalnih rashoda koji se financiraju iz proračunskih sredstava </w:t>
      </w:r>
      <w:r w:rsidR="00FC27AE" w:rsidRPr="00FC27AE">
        <w:rPr>
          <w:rFonts w:ascii="Arial" w:eastAsia="Times New Roman" w:hAnsi="Arial" w:cs="Arial"/>
          <w:sz w:val="20"/>
          <w:szCs w:val="20"/>
          <w:lang w:eastAsia="hr-HR"/>
        </w:rPr>
        <w:t>najveći dio s</w:t>
      </w:r>
      <w:r w:rsidRPr="00FC27AE">
        <w:rPr>
          <w:rFonts w:ascii="Arial" w:eastAsia="Times New Roman" w:hAnsi="Arial" w:cs="Arial"/>
          <w:sz w:val="20"/>
          <w:szCs w:val="20"/>
          <w:lang w:eastAsia="hr-HR"/>
        </w:rPr>
        <w:t xml:space="preserve">e odnosi na tekuće i investicijsko održavanje komunalne infrastrukture kao i objekata Grada. Od materijalnih rashoda koji se financiraju iz vlastitih i namjenskih sredstava proračunskih korisnika najveći dio u iznosu od </w:t>
      </w:r>
      <w:r w:rsidR="00FC27AE" w:rsidRPr="00FC27AE">
        <w:rPr>
          <w:rFonts w:ascii="Arial" w:eastAsia="Times New Roman" w:hAnsi="Arial" w:cs="Arial"/>
          <w:sz w:val="20"/>
          <w:szCs w:val="20"/>
          <w:lang w:eastAsia="hr-HR"/>
        </w:rPr>
        <w:t xml:space="preserve">524.286.300 kuna se odnosi na </w:t>
      </w:r>
      <w:r w:rsidRPr="00FC27AE">
        <w:rPr>
          <w:rFonts w:ascii="Arial" w:eastAsia="Times New Roman" w:hAnsi="Arial" w:cs="Arial"/>
          <w:sz w:val="20"/>
          <w:szCs w:val="20"/>
          <w:lang w:eastAsia="hr-HR"/>
        </w:rPr>
        <w:t>materijal i sirovine</w:t>
      </w:r>
      <w:r w:rsidR="00FC27AE" w:rsidRPr="00FC27AE">
        <w:rPr>
          <w:rFonts w:ascii="Arial" w:eastAsia="Times New Roman" w:hAnsi="Arial" w:cs="Arial"/>
          <w:sz w:val="20"/>
          <w:szCs w:val="20"/>
          <w:lang w:eastAsia="hr-HR"/>
        </w:rPr>
        <w:t>, energiju i komunalne usluge dok se 131.610.700 kuna odnosi na rashode za usluge tekućeg i investicijskog održavanja</w:t>
      </w:r>
      <w:r w:rsidRPr="00FC27AE">
        <w:rPr>
          <w:rFonts w:ascii="Arial" w:eastAsia="Times New Roman" w:hAnsi="Arial" w:cs="Arial"/>
          <w:sz w:val="20"/>
          <w:szCs w:val="20"/>
          <w:lang w:eastAsia="hr-HR"/>
        </w:rPr>
        <w:t>.</w:t>
      </w:r>
    </w:p>
    <w:p w14:paraId="5769FBCD" w14:textId="77777777" w:rsidR="00395E6C" w:rsidRPr="001966CA" w:rsidRDefault="00395E6C" w:rsidP="00395E6C">
      <w:pPr>
        <w:spacing w:after="0" w:line="240" w:lineRule="auto"/>
        <w:jc w:val="both"/>
        <w:rPr>
          <w:rFonts w:ascii="Arial" w:eastAsia="Times New Roman" w:hAnsi="Arial" w:cs="Arial"/>
          <w:color w:val="FF0000"/>
          <w:sz w:val="20"/>
          <w:szCs w:val="20"/>
          <w:lang w:eastAsia="hr-HR"/>
        </w:rPr>
      </w:pPr>
    </w:p>
    <w:p w14:paraId="17EDCD14" w14:textId="77777777" w:rsidR="00395E6C" w:rsidRPr="00FC27AE" w:rsidRDefault="00395E6C" w:rsidP="00395E6C">
      <w:pPr>
        <w:widowControl w:val="0"/>
        <w:spacing w:after="0" w:line="240" w:lineRule="auto"/>
        <w:jc w:val="both"/>
        <w:rPr>
          <w:rFonts w:ascii="Arial" w:eastAsia="Times New Roman" w:hAnsi="Arial" w:cs="Arial"/>
          <w:sz w:val="20"/>
          <w:szCs w:val="20"/>
          <w:lang w:eastAsia="hr-HR"/>
        </w:rPr>
      </w:pPr>
      <w:r w:rsidRPr="00FC27AE">
        <w:rPr>
          <w:rFonts w:ascii="Arial" w:eastAsia="Times New Roman" w:hAnsi="Arial" w:cs="Arial"/>
          <w:b/>
          <w:sz w:val="20"/>
          <w:szCs w:val="20"/>
          <w:lang w:eastAsia="hr-HR"/>
        </w:rPr>
        <w:t>Financijski rashodi</w:t>
      </w:r>
      <w:r w:rsidRPr="00FC27AE">
        <w:rPr>
          <w:rFonts w:ascii="Arial" w:eastAsia="Times New Roman" w:hAnsi="Arial" w:cs="Arial"/>
          <w:sz w:val="20"/>
          <w:szCs w:val="20"/>
          <w:lang w:eastAsia="hr-HR"/>
        </w:rPr>
        <w:t xml:space="preserve"> planirani su u ukupnom iznosu od 6</w:t>
      </w:r>
      <w:r w:rsidR="00FC27AE" w:rsidRPr="00FC27AE">
        <w:rPr>
          <w:rFonts w:ascii="Arial" w:eastAsia="Times New Roman" w:hAnsi="Arial" w:cs="Arial"/>
          <w:sz w:val="20"/>
          <w:szCs w:val="20"/>
          <w:lang w:eastAsia="hr-HR"/>
        </w:rPr>
        <w:t>0</w:t>
      </w:r>
      <w:r w:rsidRPr="00FC27AE">
        <w:rPr>
          <w:rFonts w:ascii="Arial" w:eastAsia="Times New Roman" w:hAnsi="Arial" w:cs="Arial"/>
          <w:sz w:val="20"/>
          <w:szCs w:val="20"/>
          <w:lang w:eastAsia="hr-HR"/>
        </w:rPr>
        <w:t>.</w:t>
      </w:r>
      <w:r w:rsidR="00FC27AE" w:rsidRPr="00FC27AE">
        <w:rPr>
          <w:rFonts w:ascii="Arial" w:eastAsia="Times New Roman" w:hAnsi="Arial" w:cs="Arial"/>
          <w:sz w:val="20"/>
          <w:szCs w:val="20"/>
          <w:lang w:eastAsia="hr-HR"/>
        </w:rPr>
        <w:t>324</w:t>
      </w:r>
      <w:r w:rsidRPr="00FC27AE">
        <w:rPr>
          <w:rFonts w:ascii="Arial" w:eastAsia="Times New Roman" w:hAnsi="Arial" w:cs="Arial"/>
          <w:sz w:val="20"/>
          <w:szCs w:val="20"/>
          <w:lang w:eastAsia="hr-HR"/>
        </w:rPr>
        <w:t>.</w:t>
      </w:r>
      <w:r w:rsidR="00FC27AE" w:rsidRPr="00FC27AE">
        <w:rPr>
          <w:rFonts w:ascii="Arial" w:eastAsia="Times New Roman" w:hAnsi="Arial" w:cs="Arial"/>
          <w:sz w:val="20"/>
          <w:szCs w:val="20"/>
          <w:lang w:eastAsia="hr-HR"/>
        </w:rPr>
        <w:t>86</w:t>
      </w:r>
      <w:r w:rsidRPr="00FC27AE">
        <w:rPr>
          <w:rFonts w:ascii="Arial" w:eastAsia="Times New Roman" w:hAnsi="Arial" w:cs="Arial"/>
          <w:sz w:val="20"/>
          <w:szCs w:val="20"/>
          <w:lang w:eastAsia="hr-HR"/>
        </w:rPr>
        <w:t xml:space="preserve">0 kuna od čega se na financijske rashode grada odnosi </w:t>
      </w:r>
      <w:r w:rsidR="00FC27AE" w:rsidRPr="00FC27AE">
        <w:rPr>
          <w:rFonts w:ascii="Arial" w:eastAsia="Times New Roman" w:hAnsi="Arial" w:cs="Arial"/>
          <w:sz w:val="20"/>
          <w:szCs w:val="20"/>
          <w:lang w:eastAsia="hr-HR"/>
        </w:rPr>
        <w:t>53</w:t>
      </w:r>
      <w:r w:rsidRPr="00FC27AE">
        <w:rPr>
          <w:rFonts w:ascii="Arial" w:eastAsia="Times New Roman" w:hAnsi="Arial" w:cs="Arial"/>
          <w:sz w:val="20"/>
          <w:szCs w:val="20"/>
          <w:lang w:eastAsia="hr-HR"/>
        </w:rPr>
        <w:t>.</w:t>
      </w:r>
      <w:r w:rsidR="00FC27AE" w:rsidRPr="00FC27AE">
        <w:rPr>
          <w:rFonts w:ascii="Arial" w:eastAsia="Times New Roman" w:hAnsi="Arial" w:cs="Arial"/>
          <w:sz w:val="20"/>
          <w:szCs w:val="20"/>
          <w:lang w:eastAsia="hr-HR"/>
        </w:rPr>
        <w:t>041</w:t>
      </w:r>
      <w:r w:rsidRPr="00FC27AE">
        <w:rPr>
          <w:rFonts w:ascii="Arial" w:eastAsia="Times New Roman" w:hAnsi="Arial" w:cs="Arial"/>
          <w:sz w:val="20"/>
          <w:szCs w:val="20"/>
          <w:lang w:eastAsia="hr-HR"/>
        </w:rPr>
        <w:t>.</w:t>
      </w:r>
      <w:r w:rsidR="00FC27AE" w:rsidRPr="00FC27AE">
        <w:rPr>
          <w:rFonts w:ascii="Arial" w:eastAsia="Times New Roman" w:hAnsi="Arial" w:cs="Arial"/>
          <w:sz w:val="20"/>
          <w:szCs w:val="20"/>
          <w:lang w:eastAsia="hr-HR"/>
        </w:rPr>
        <w:t>0</w:t>
      </w:r>
      <w:r w:rsidRPr="00FC27AE">
        <w:rPr>
          <w:rFonts w:ascii="Arial" w:eastAsia="Times New Roman" w:hAnsi="Arial" w:cs="Arial"/>
          <w:sz w:val="20"/>
          <w:szCs w:val="20"/>
          <w:lang w:eastAsia="hr-HR"/>
        </w:rPr>
        <w:t>00 kuna. Obuhvaćaju otplatu kamata za primljene kredite i zajmove, sredstva za bankarske usluge i usluge platnog prometa, zatezne kamate, negativne tečajne razlike i ostale nespomenute financijske rashode.</w:t>
      </w:r>
    </w:p>
    <w:p w14:paraId="18E1376F" w14:textId="77777777" w:rsidR="00395E6C" w:rsidRPr="00FC27AE" w:rsidRDefault="00395E6C" w:rsidP="00395E6C">
      <w:pPr>
        <w:spacing w:after="0" w:line="240" w:lineRule="auto"/>
        <w:jc w:val="both"/>
        <w:rPr>
          <w:rFonts w:ascii="Arial" w:eastAsia="Times New Roman" w:hAnsi="Arial" w:cs="Arial"/>
          <w:b/>
          <w:sz w:val="20"/>
          <w:szCs w:val="20"/>
          <w:lang w:eastAsia="hr-HR"/>
        </w:rPr>
      </w:pPr>
    </w:p>
    <w:p w14:paraId="13185586" w14:textId="77777777" w:rsidR="00395E6C" w:rsidRPr="009F29BD" w:rsidRDefault="00395E6C" w:rsidP="00395E6C">
      <w:pPr>
        <w:spacing w:after="0" w:line="240" w:lineRule="auto"/>
        <w:jc w:val="both"/>
        <w:rPr>
          <w:rFonts w:ascii="Arial" w:eastAsia="Times New Roman" w:hAnsi="Arial" w:cs="Arial"/>
          <w:sz w:val="20"/>
          <w:szCs w:val="20"/>
          <w:lang w:eastAsia="hr-HR"/>
        </w:rPr>
      </w:pPr>
      <w:r w:rsidRPr="009F29BD">
        <w:rPr>
          <w:rFonts w:ascii="Arial" w:eastAsia="Times New Roman" w:hAnsi="Arial" w:cs="Arial"/>
          <w:b/>
          <w:sz w:val="20"/>
          <w:szCs w:val="20"/>
          <w:lang w:eastAsia="hr-HR"/>
        </w:rPr>
        <w:t>Subvencije</w:t>
      </w:r>
      <w:r w:rsidRPr="009F29BD">
        <w:rPr>
          <w:rFonts w:ascii="Arial" w:eastAsia="Times New Roman" w:hAnsi="Arial" w:cs="Arial"/>
          <w:sz w:val="20"/>
          <w:szCs w:val="20"/>
          <w:lang w:eastAsia="hr-HR"/>
        </w:rPr>
        <w:t xml:space="preserve"> su planirane u ukupnom iznosu od </w:t>
      </w:r>
      <w:r w:rsidR="009F29BD" w:rsidRPr="009F29BD">
        <w:rPr>
          <w:rFonts w:ascii="Arial" w:eastAsia="Times New Roman" w:hAnsi="Arial" w:cs="Arial"/>
          <w:sz w:val="20"/>
          <w:szCs w:val="20"/>
          <w:lang w:eastAsia="hr-HR"/>
        </w:rPr>
        <w:t>957</w:t>
      </w:r>
      <w:r w:rsidRPr="009F29BD">
        <w:rPr>
          <w:rFonts w:ascii="Arial" w:eastAsia="Times New Roman" w:hAnsi="Arial" w:cs="Arial"/>
          <w:sz w:val="20"/>
          <w:szCs w:val="20"/>
          <w:lang w:eastAsia="hr-HR"/>
        </w:rPr>
        <w:t>.</w:t>
      </w:r>
      <w:r w:rsidR="009F29BD" w:rsidRPr="009F29BD">
        <w:rPr>
          <w:rFonts w:ascii="Arial" w:eastAsia="Times New Roman" w:hAnsi="Arial" w:cs="Arial"/>
          <w:sz w:val="20"/>
          <w:szCs w:val="20"/>
          <w:lang w:eastAsia="hr-HR"/>
        </w:rPr>
        <w:t>558</w:t>
      </w:r>
      <w:r w:rsidRPr="009F29BD">
        <w:rPr>
          <w:rFonts w:ascii="Arial" w:eastAsia="Times New Roman" w:hAnsi="Arial" w:cs="Arial"/>
          <w:sz w:val="20"/>
          <w:szCs w:val="20"/>
          <w:lang w:eastAsia="hr-HR"/>
        </w:rPr>
        <w:t>.000 kuna i u cijelosti se odnos</w:t>
      </w:r>
      <w:r w:rsidR="006758CB">
        <w:rPr>
          <w:rFonts w:ascii="Arial" w:eastAsia="Times New Roman" w:hAnsi="Arial" w:cs="Arial"/>
          <w:sz w:val="20"/>
          <w:szCs w:val="20"/>
          <w:lang w:eastAsia="hr-HR"/>
        </w:rPr>
        <w:t>e</w:t>
      </w:r>
      <w:r w:rsidRPr="009F29BD">
        <w:rPr>
          <w:rFonts w:ascii="Arial" w:eastAsia="Times New Roman" w:hAnsi="Arial" w:cs="Arial"/>
          <w:sz w:val="20"/>
          <w:szCs w:val="20"/>
          <w:lang w:eastAsia="hr-HR"/>
        </w:rPr>
        <w:t xml:space="preserve"> na sredstva financirana iz proračuna Grada. Obuhvaćaju subvencije trgovačkim društvima u javnom sektoru te subvencije trgovačkim društvima, poljoprivrednicima i obrtnicima izvan javnog sektora. Najveći se dio subvencija planira za javni gradski prijevoz ZET-a, za Zagrebački inovacijski centar d.o.o. i potpore poduzetnicima, za poticanje manifestacija u funkciji razvoja gospodarstva Grada, zakupninu za polivalentnu dvoranu Arena te zapošljavanje osoba s invaliditetom. </w:t>
      </w:r>
    </w:p>
    <w:p w14:paraId="2795B200" w14:textId="77777777" w:rsidR="009F29BD" w:rsidRPr="001966CA" w:rsidRDefault="009F29BD" w:rsidP="00395E6C">
      <w:pPr>
        <w:spacing w:after="0" w:line="240" w:lineRule="auto"/>
        <w:jc w:val="both"/>
        <w:rPr>
          <w:rFonts w:ascii="Arial" w:eastAsia="Times New Roman" w:hAnsi="Arial" w:cs="Arial"/>
          <w:b/>
          <w:color w:val="FF0000"/>
          <w:sz w:val="20"/>
          <w:szCs w:val="20"/>
          <w:lang w:eastAsia="hr-HR"/>
        </w:rPr>
      </w:pPr>
    </w:p>
    <w:p w14:paraId="34DA65F2" w14:textId="77777777" w:rsidR="00395E6C" w:rsidRPr="004F5244" w:rsidRDefault="00395E6C" w:rsidP="00395E6C">
      <w:pPr>
        <w:spacing w:after="0" w:line="240" w:lineRule="auto"/>
        <w:jc w:val="both"/>
        <w:rPr>
          <w:rFonts w:ascii="Arial" w:eastAsia="Times New Roman" w:hAnsi="Arial" w:cs="Arial"/>
          <w:sz w:val="20"/>
          <w:szCs w:val="20"/>
          <w:lang w:eastAsia="hr-HR"/>
        </w:rPr>
      </w:pPr>
      <w:r w:rsidRPr="004F5244">
        <w:rPr>
          <w:rFonts w:ascii="Arial" w:eastAsia="Times New Roman" w:hAnsi="Arial" w:cs="Arial"/>
          <w:b/>
          <w:sz w:val="20"/>
          <w:szCs w:val="20"/>
          <w:lang w:eastAsia="hr-HR"/>
        </w:rPr>
        <w:t>Pomoći</w:t>
      </w:r>
      <w:r w:rsidRPr="004F5244">
        <w:rPr>
          <w:rFonts w:ascii="Arial" w:eastAsia="Times New Roman" w:hAnsi="Arial" w:cs="Arial"/>
          <w:sz w:val="20"/>
          <w:szCs w:val="20"/>
          <w:lang w:eastAsia="hr-HR"/>
        </w:rPr>
        <w:t xml:space="preserve"> su planirane u iznosu od </w:t>
      </w:r>
      <w:r w:rsidR="00E4432C" w:rsidRPr="004F5244">
        <w:rPr>
          <w:rFonts w:ascii="Arial" w:eastAsia="Times New Roman" w:hAnsi="Arial" w:cs="Arial"/>
          <w:sz w:val="20"/>
          <w:szCs w:val="20"/>
          <w:lang w:eastAsia="hr-HR"/>
        </w:rPr>
        <w:t>257</w:t>
      </w:r>
      <w:r w:rsidRPr="004F5244">
        <w:rPr>
          <w:rFonts w:ascii="Arial" w:eastAsia="Times New Roman" w:hAnsi="Arial" w:cs="Arial"/>
          <w:sz w:val="20"/>
          <w:szCs w:val="20"/>
          <w:lang w:eastAsia="hr-HR"/>
        </w:rPr>
        <w:t>.</w:t>
      </w:r>
      <w:r w:rsidR="00E4432C" w:rsidRPr="004F5244">
        <w:rPr>
          <w:rFonts w:ascii="Arial" w:eastAsia="Times New Roman" w:hAnsi="Arial" w:cs="Arial"/>
          <w:sz w:val="20"/>
          <w:szCs w:val="20"/>
          <w:lang w:eastAsia="hr-HR"/>
        </w:rPr>
        <w:t>548</w:t>
      </w:r>
      <w:r w:rsidRPr="004F5244">
        <w:rPr>
          <w:rFonts w:ascii="Arial" w:eastAsia="Times New Roman" w:hAnsi="Arial" w:cs="Arial"/>
          <w:sz w:val="20"/>
          <w:szCs w:val="20"/>
          <w:lang w:eastAsia="hr-HR"/>
        </w:rPr>
        <w:t>.</w:t>
      </w:r>
      <w:r w:rsidR="00E4432C" w:rsidRPr="004F5244">
        <w:rPr>
          <w:rFonts w:ascii="Arial" w:eastAsia="Times New Roman" w:hAnsi="Arial" w:cs="Arial"/>
          <w:sz w:val="20"/>
          <w:szCs w:val="20"/>
          <w:lang w:eastAsia="hr-HR"/>
        </w:rPr>
        <w:t>7</w:t>
      </w:r>
      <w:r w:rsidRPr="004F5244">
        <w:rPr>
          <w:rFonts w:ascii="Arial" w:eastAsia="Times New Roman" w:hAnsi="Arial" w:cs="Arial"/>
          <w:sz w:val="20"/>
          <w:szCs w:val="20"/>
          <w:lang w:eastAsia="hr-HR"/>
        </w:rPr>
        <w:t xml:space="preserve">00 kuna od čega se </w:t>
      </w:r>
      <w:r w:rsidR="00E4432C" w:rsidRPr="004F5244">
        <w:rPr>
          <w:rFonts w:ascii="Arial" w:eastAsia="Times New Roman" w:hAnsi="Arial" w:cs="Arial"/>
          <w:sz w:val="20"/>
          <w:szCs w:val="20"/>
          <w:lang w:eastAsia="hr-HR"/>
        </w:rPr>
        <w:t>247</w:t>
      </w:r>
      <w:r w:rsidRPr="004F5244">
        <w:rPr>
          <w:rFonts w:ascii="Arial" w:eastAsia="Times New Roman" w:hAnsi="Arial" w:cs="Arial"/>
          <w:sz w:val="20"/>
          <w:szCs w:val="20"/>
          <w:lang w:eastAsia="hr-HR"/>
        </w:rPr>
        <w:t>.</w:t>
      </w:r>
      <w:r w:rsidR="00E4432C" w:rsidRPr="004F5244">
        <w:rPr>
          <w:rFonts w:ascii="Arial" w:eastAsia="Times New Roman" w:hAnsi="Arial" w:cs="Arial"/>
          <w:sz w:val="20"/>
          <w:szCs w:val="20"/>
          <w:lang w:eastAsia="hr-HR"/>
        </w:rPr>
        <w:t>914</w:t>
      </w:r>
      <w:r w:rsidRPr="004F5244">
        <w:rPr>
          <w:rFonts w:ascii="Arial" w:eastAsia="Times New Roman" w:hAnsi="Arial" w:cs="Arial"/>
          <w:sz w:val="20"/>
          <w:szCs w:val="20"/>
          <w:lang w:eastAsia="hr-HR"/>
        </w:rPr>
        <w:t>.</w:t>
      </w:r>
      <w:r w:rsidR="00E4432C" w:rsidRPr="004F5244">
        <w:rPr>
          <w:rFonts w:ascii="Arial" w:eastAsia="Times New Roman" w:hAnsi="Arial" w:cs="Arial"/>
          <w:sz w:val="20"/>
          <w:szCs w:val="20"/>
          <w:lang w:eastAsia="hr-HR"/>
        </w:rPr>
        <w:t>7</w:t>
      </w:r>
      <w:r w:rsidRPr="004F5244">
        <w:rPr>
          <w:rFonts w:ascii="Arial" w:eastAsia="Times New Roman" w:hAnsi="Arial" w:cs="Arial"/>
          <w:sz w:val="20"/>
          <w:szCs w:val="20"/>
          <w:lang w:eastAsia="hr-HR"/>
        </w:rPr>
        <w:t>00 kuna odnosi na proračun Grada</w:t>
      </w:r>
      <w:r w:rsidR="00E4432C" w:rsidRPr="004F5244">
        <w:rPr>
          <w:rFonts w:ascii="Arial" w:eastAsia="Times New Roman" w:hAnsi="Arial" w:cs="Arial"/>
          <w:sz w:val="20"/>
          <w:szCs w:val="20"/>
          <w:lang w:eastAsia="hr-HR"/>
        </w:rPr>
        <w:t>.</w:t>
      </w:r>
      <w:r w:rsidRPr="004F5244">
        <w:rPr>
          <w:rFonts w:ascii="Arial" w:eastAsia="Times New Roman" w:hAnsi="Arial" w:cs="Arial"/>
          <w:sz w:val="20"/>
          <w:szCs w:val="20"/>
          <w:lang w:eastAsia="hr-HR"/>
        </w:rPr>
        <w:t xml:space="preserve"> Najznačajniji iznos pomoći u visini od </w:t>
      </w:r>
      <w:r w:rsidR="004F5244" w:rsidRPr="004F5244">
        <w:rPr>
          <w:rFonts w:ascii="Arial" w:eastAsia="Times New Roman" w:hAnsi="Arial" w:cs="Arial"/>
          <w:sz w:val="20"/>
          <w:szCs w:val="20"/>
          <w:lang w:eastAsia="hr-HR"/>
        </w:rPr>
        <w:t>160</w:t>
      </w:r>
      <w:r w:rsidRPr="004F5244">
        <w:rPr>
          <w:rFonts w:ascii="Arial" w:eastAsia="Times New Roman" w:hAnsi="Arial" w:cs="Arial"/>
          <w:sz w:val="20"/>
          <w:szCs w:val="20"/>
          <w:lang w:eastAsia="hr-HR"/>
        </w:rPr>
        <w:t>.000.000 kuna planira se za Fond za obnovu Grada Zagreba, Krapinsko-zagorske županije i Zagrebačke županije</w:t>
      </w:r>
      <w:r w:rsidR="004F5244" w:rsidRPr="004F5244">
        <w:rPr>
          <w:rFonts w:ascii="Arial" w:eastAsia="Times New Roman" w:hAnsi="Arial" w:cs="Arial"/>
          <w:sz w:val="20"/>
          <w:szCs w:val="20"/>
          <w:lang w:eastAsia="hr-HR"/>
        </w:rPr>
        <w:t xml:space="preserve"> što je za 80 milijuna kuna više u odnosu na 2021.</w:t>
      </w:r>
      <w:r w:rsidR="004F5244">
        <w:rPr>
          <w:rFonts w:ascii="Arial" w:eastAsia="Times New Roman" w:hAnsi="Arial" w:cs="Arial"/>
          <w:sz w:val="20"/>
          <w:szCs w:val="20"/>
          <w:lang w:eastAsia="hr-HR"/>
        </w:rPr>
        <w:t xml:space="preserve"> </w:t>
      </w:r>
      <w:r w:rsidRPr="004F5244">
        <w:rPr>
          <w:rFonts w:ascii="Arial" w:eastAsia="Times New Roman" w:hAnsi="Arial" w:cs="Arial"/>
          <w:sz w:val="20"/>
          <w:szCs w:val="20"/>
          <w:lang w:eastAsia="hr-HR"/>
        </w:rPr>
        <w:t>Za Hrvatsko narodno kazalište u Zagrebu planiraju se pomoći u visini 49.</w:t>
      </w:r>
      <w:r w:rsidR="004F5244" w:rsidRPr="004F5244">
        <w:rPr>
          <w:rFonts w:ascii="Arial" w:eastAsia="Times New Roman" w:hAnsi="Arial" w:cs="Arial"/>
          <w:sz w:val="20"/>
          <w:szCs w:val="20"/>
          <w:lang w:eastAsia="hr-HR"/>
        </w:rPr>
        <w:t>00</w:t>
      </w:r>
      <w:r w:rsidRPr="004F5244">
        <w:rPr>
          <w:rFonts w:ascii="Arial" w:eastAsia="Times New Roman" w:hAnsi="Arial" w:cs="Arial"/>
          <w:sz w:val="20"/>
          <w:szCs w:val="20"/>
          <w:lang w:eastAsia="hr-HR"/>
        </w:rPr>
        <w:t xml:space="preserve">0.000 kuna. </w:t>
      </w:r>
    </w:p>
    <w:p w14:paraId="3985B461" w14:textId="77777777" w:rsidR="00395E6C" w:rsidRPr="001966CA" w:rsidRDefault="00395E6C" w:rsidP="00395E6C">
      <w:pPr>
        <w:spacing w:after="0" w:line="240" w:lineRule="auto"/>
        <w:jc w:val="both"/>
        <w:rPr>
          <w:rFonts w:ascii="Arial" w:eastAsia="Times New Roman" w:hAnsi="Arial" w:cs="Arial"/>
          <w:b/>
          <w:color w:val="FF0000"/>
          <w:sz w:val="20"/>
          <w:szCs w:val="20"/>
          <w:u w:val="single"/>
          <w:lang w:eastAsia="hr-HR"/>
        </w:rPr>
      </w:pPr>
    </w:p>
    <w:p w14:paraId="5965C14E" w14:textId="77777777" w:rsidR="00E03953" w:rsidRPr="00E03953" w:rsidRDefault="00395E6C" w:rsidP="00E03953">
      <w:pPr>
        <w:spacing w:after="0" w:line="240" w:lineRule="auto"/>
        <w:jc w:val="both"/>
        <w:rPr>
          <w:rFonts w:ascii="Arial" w:eastAsia="Times New Roman" w:hAnsi="Arial" w:cs="Arial"/>
          <w:sz w:val="20"/>
          <w:szCs w:val="20"/>
          <w:lang w:eastAsia="hr-HR"/>
        </w:rPr>
      </w:pPr>
      <w:r w:rsidRPr="00E03953">
        <w:rPr>
          <w:rFonts w:ascii="Arial" w:eastAsia="Times New Roman" w:hAnsi="Arial" w:cs="Arial"/>
          <w:b/>
          <w:sz w:val="20"/>
          <w:szCs w:val="20"/>
          <w:lang w:eastAsia="hr-HR"/>
        </w:rPr>
        <w:t xml:space="preserve">Naknade građanima i kućanstvima </w:t>
      </w:r>
      <w:r w:rsidRPr="00E03953">
        <w:rPr>
          <w:rFonts w:ascii="Arial" w:eastAsia="Times New Roman" w:hAnsi="Arial" w:cs="Arial"/>
          <w:sz w:val="20"/>
          <w:szCs w:val="20"/>
          <w:lang w:eastAsia="hr-HR"/>
        </w:rPr>
        <w:t>planiraju se u ukupnom iznosu</w:t>
      </w:r>
      <w:r w:rsidRPr="00E03953">
        <w:rPr>
          <w:rFonts w:ascii="Arial" w:eastAsia="Times New Roman" w:hAnsi="Arial" w:cs="Arial"/>
          <w:b/>
          <w:sz w:val="20"/>
          <w:szCs w:val="20"/>
          <w:lang w:eastAsia="hr-HR"/>
        </w:rPr>
        <w:t xml:space="preserve"> </w:t>
      </w:r>
      <w:r w:rsidRPr="00E03953">
        <w:rPr>
          <w:rFonts w:ascii="Arial" w:eastAsia="Times New Roman" w:hAnsi="Arial" w:cs="Arial"/>
          <w:sz w:val="20"/>
          <w:szCs w:val="20"/>
          <w:lang w:eastAsia="hr-HR"/>
        </w:rPr>
        <w:t xml:space="preserve">od </w:t>
      </w:r>
      <w:r w:rsidR="00E03953" w:rsidRPr="00E03953">
        <w:rPr>
          <w:rFonts w:ascii="Arial" w:eastAsia="Times New Roman" w:hAnsi="Arial" w:cs="Arial"/>
          <w:sz w:val="20"/>
          <w:szCs w:val="20"/>
          <w:lang w:eastAsia="hr-HR"/>
        </w:rPr>
        <w:t>603</w:t>
      </w:r>
      <w:r w:rsidRPr="00E03953">
        <w:rPr>
          <w:rFonts w:ascii="Arial" w:eastAsia="Times New Roman" w:hAnsi="Arial" w:cs="Arial"/>
          <w:sz w:val="20"/>
          <w:szCs w:val="20"/>
          <w:lang w:eastAsia="hr-HR"/>
        </w:rPr>
        <w:t>.</w:t>
      </w:r>
      <w:r w:rsidR="00E03953" w:rsidRPr="00E03953">
        <w:rPr>
          <w:rFonts w:ascii="Arial" w:eastAsia="Times New Roman" w:hAnsi="Arial" w:cs="Arial"/>
          <w:sz w:val="20"/>
          <w:szCs w:val="20"/>
          <w:lang w:eastAsia="hr-HR"/>
        </w:rPr>
        <w:t>728</w:t>
      </w:r>
      <w:r w:rsidRPr="00E03953">
        <w:rPr>
          <w:rFonts w:ascii="Arial" w:eastAsia="Times New Roman" w:hAnsi="Arial" w:cs="Arial"/>
          <w:sz w:val="20"/>
          <w:szCs w:val="20"/>
          <w:lang w:eastAsia="hr-HR"/>
        </w:rPr>
        <w:t>.000</w:t>
      </w:r>
      <w:r w:rsidR="00143B5C">
        <w:rPr>
          <w:rFonts w:ascii="Arial" w:eastAsia="Times New Roman" w:hAnsi="Arial" w:cs="Arial"/>
          <w:sz w:val="20"/>
          <w:szCs w:val="20"/>
          <w:lang w:eastAsia="hr-HR"/>
        </w:rPr>
        <w:t xml:space="preserve"> </w:t>
      </w:r>
      <w:r w:rsidRPr="00E03953">
        <w:rPr>
          <w:rFonts w:ascii="Arial" w:eastAsia="Times New Roman" w:hAnsi="Arial" w:cs="Arial"/>
          <w:sz w:val="20"/>
          <w:szCs w:val="20"/>
          <w:lang w:eastAsia="hr-HR"/>
        </w:rPr>
        <w:t xml:space="preserve">kuna te se dijele na naknade u novcu i naknade u naravi, a gotovo u cjelini se odnose na isplate iz samog proračuna </w:t>
      </w:r>
      <w:r w:rsidRPr="00E03953">
        <w:rPr>
          <w:rFonts w:ascii="Arial" w:eastAsia="Times New Roman" w:hAnsi="Arial" w:cs="Arial"/>
          <w:sz w:val="20"/>
          <w:szCs w:val="20"/>
          <w:lang w:eastAsia="hr-HR"/>
        </w:rPr>
        <w:lastRenderedPageBreak/>
        <w:t>Grada (</w:t>
      </w:r>
      <w:r w:rsidR="00E03953" w:rsidRPr="00E03953">
        <w:rPr>
          <w:rFonts w:ascii="Arial" w:eastAsia="Times New Roman" w:hAnsi="Arial" w:cs="Arial"/>
          <w:sz w:val="20"/>
          <w:szCs w:val="20"/>
          <w:lang w:eastAsia="hr-HR"/>
        </w:rPr>
        <w:t>590</w:t>
      </w:r>
      <w:r w:rsidRPr="00E03953">
        <w:rPr>
          <w:rFonts w:ascii="Arial" w:eastAsia="Times New Roman" w:hAnsi="Arial" w:cs="Arial"/>
          <w:sz w:val="20"/>
          <w:szCs w:val="20"/>
          <w:lang w:eastAsia="hr-HR"/>
        </w:rPr>
        <w:t>.</w:t>
      </w:r>
      <w:r w:rsidR="00E03953" w:rsidRPr="00E03953">
        <w:rPr>
          <w:rFonts w:ascii="Arial" w:eastAsia="Times New Roman" w:hAnsi="Arial" w:cs="Arial"/>
          <w:sz w:val="20"/>
          <w:szCs w:val="20"/>
          <w:lang w:eastAsia="hr-HR"/>
        </w:rPr>
        <w:t>870</w:t>
      </w:r>
      <w:r w:rsidRPr="00E03953">
        <w:rPr>
          <w:rFonts w:ascii="Arial" w:eastAsia="Times New Roman" w:hAnsi="Arial" w:cs="Arial"/>
          <w:sz w:val="20"/>
          <w:szCs w:val="20"/>
          <w:lang w:eastAsia="hr-HR"/>
        </w:rPr>
        <w:t>.000 kuna). U ovoj skupini rashoda planirana su sredstva za naknade za roditelje odgojitelje prema Odluci Skupštine Grada Zagreba o naknadama roditeljima odgojiteljima s troje i više djece, dodatak uz mirovinu, pomoć kućanstvima za troškove stanovanja, novčanu pomoć za novorođenčad, za učenički i studentski standard te potpore djeci nestalih i poginulih branitelja, za stipendije Grada Zagreba za učenike i studente slabijega socijalnog statusa te za studente i učenike s invaliditetom, za isplate etažnim suvlasnicima nadstojničkih stanova sukladno odredbama Zakona te za ostale naknade.</w:t>
      </w:r>
      <w:r w:rsidR="00E03953" w:rsidRPr="00E03953">
        <w:rPr>
          <w:rFonts w:ascii="Arial" w:eastAsia="Times New Roman" w:hAnsi="Arial" w:cs="Arial"/>
          <w:sz w:val="20"/>
          <w:szCs w:val="20"/>
          <w:lang w:eastAsia="hr-HR"/>
        </w:rPr>
        <w:t xml:space="preserve"> Ova skupina rashoda u odnosu na 2021. smanjuje se za 283,6 milijuna kuna.</w:t>
      </w:r>
    </w:p>
    <w:p w14:paraId="2FB5C5E6" w14:textId="77777777" w:rsidR="00395E6C" w:rsidRPr="00E03953" w:rsidRDefault="00395E6C" w:rsidP="00395E6C">
      <w:pPr>
        <w:spacing w:after="0" w:line="240" w:lineRule="auto"/>
        <w:jc w:val="both"/>
        <w:rPr>
          <w:rFonts w:ascii="Arial" w:eastAsia="Times New Roman" w:hAnsi="Arial" w:cs="Arial"/>
          <w:sz w:val="20"/>
          <w:szCs w:val="20"/>
          <w:lang w:eastAsia="hr-HR"/>
        </w:rPr>
      </w:pPr>
    </w:p>
    <w:p w14:paraId="6B75C5FE" w14:textId="7F5BF803" w:rsidR="00395E6C" w:rsidRPr="00E03953" w:rsidRDefault="00395E6C" w:rsidP="00395E6C">
      <w:pPr>
        <w:spacing w:after="0" w:line="240" w:lineRule="auto"/>
        <w:jc w:val="both"/>
        <w:rPr>
          <w:rFonts w:ascii="Arial" w:eastAsia="Times New Roman" w:hAnsi="Arial" w:cs="Arial"/>
          <w:sz w:val="20"/>
          <w:szCs w:val="20"/>
          <w:lang w:eastAsia="hr-HR"/>
        </w:rPr>
      </w:pPr>
      <w:r w:rsidRPr="00E03953">
        <w:rPr>
          <w:rFonts w:ascii="Arial" w:eastAsia="Times New Roman" w:hAnsi="Arial" w:cs="Arial"/>
          <w:b/>
          <w:sz w:val="20"/>
          <w:szCs w:val="20"/>
          <w:lang w:eastAsia="hr-HR"/>
        </w:rPr>
        <w:t>Ostali rashodi</w:t>
      </w:r>
      <w:r w:rsidRPr="00E03953">
        <w:rPr>
          <w:rFonts w:ascii="Arial" w:eastAsia="Times New Roman" w:hAnsi="Arial" w:cs="Arial"/>
          <w:sz w:val="20"/>
          <w:szCs w:val="20"/>
          <w:lang w:eastAsia="hr-HR"/>
        </w:rPr>
        <w:t xml:space="preserve"> u ukupnom iznosu od </w:t>
      </w:r>
      <w:r w:rsidR="00E03953" w:rsidRPr="00E03953">
        <w:rPr>
          <w:rFonts w:ascii="Arial" w:eastAsia="Times New Roman" w:hAnsi="Arial" w:cs="Arial"/>
          <w:sz w:val="20"/>
          <w:szCs w:val="20"/>
          <w:lang w:eastAsia="hr-HR"/>
        </w:rPr>
        <w:t>763</w:t>
      </w:r>
      <w:r w:rsidRPr="00E03953">
        <w:rPr>
          <w:rFonts w:ascii="Arial" w:eastAsia="Times New Roman" w:hAnsi="Arial" w:cs="Arial"/>
          <w:sz w:val="20"/>
          <w:szCs w:val="20"/>
          <w:lang w:eastAsia="hr-HR"/>
        </w:rPr>
        <w:t>.</w:t>
      </w:r>
      <w:r w:rsidR="00F43C86">
        <w:rPr>
          <w:rFonts w:ascii="Arial" w:eastAsia="Times New Roman" w:hAnsi="Arial" w:cs="Arial"/>
          <w:sz w:val="20"/>
          <w:szCs w:val="20"/>
          <w:lang w:eastAsia="hr-HR"/>
        </w:rPr>
        <w:t>909</w:t>
      </w:r>
      <w:r w:rsidRPr="00E03953">
        <w:rPr>
          <w:rFonts w:ascii="Arial" w:eastAsia="Times New Roman" w:hAnsi="Arial" w:cs="Arial"/>
          <w:sz w:val="20"/>
          <w:szCs w:val="20"/>
          <w:lang w:eastAsia="hr-HR"/>
        </w:rPr>
        <w:t xml:space="preserve">.000 obuhvaćaju tekuće i kapitalne donacije, kazne, penale, naknade šteta i kapitalne pomoći, a na isplate iz proračuna Grada odnosi se </w:t>
      </w:r>
      <w:r w:rsidR="00E03953" w:rsidRPr="00E03953">
        <w:rPr>
          <w:rFonts w:ascii="Arial" w:eastAsia="Times New Roman" w:hAnsi="Arial" w:cs="Arial"/>
          <w:sz w:val="20"/>
          <w:szCs w:val="20"/>
          <w:lang w:eastAsia="hr-HR"/>
        </w:rPr>
        <w:t>74</w:t>
      </w:r>
      <w:r w:rsidR="00F43C86">
        <w:rPr>
          <w:rFonts w:ascii="Arial" w:eastAsia="Times New Roman" w:hAnsi="Arial" w:cs="Arial"/>
          <w:sz w:val="20"/>
          <w:szCs w:val="20"/>
          <w:lang w:eastAsia="hr-HR"/>
        </w:rPr>
        <w:t>2</w:t>
      </w:r>
      <w:r w:rsidRPr="00E03953">
        <w:rPr>
          <w:rFonts w:ascii="Arial" w:eastAsia="Times New Roman" w:hAnsi="Arial" w:cs="Arial"/>
          <w:sz w:val="20"/>
          <w:szCs w:val="20"/>
          <w:lang w:eastAsia="hr-HR"/>
        </w:rPr>
        <w:t>.</w:t>
      </w:r>
      <w:r w:rsidR="00F43C86">
        <w:rPr>
          <w:rFonts w:ascii="Arial" w:eastAsia="Times New Roman" w:hAnsi="Arial" w:cs="Arial"/>
          <w:sz w:val="20"/>
          <w:szCs w:val="20"/>
          <w:lang w:eastAsia="hr-HR"/>
        </w:rPr>
        <w:t>377</w:t>
      </w:r>
      <w:r w:rsidRPr="00E03953">
        <w:rPr>
          <w:rFonts w:ascii="Arial" w:eastAsia="Times New Roman" w:hAnsi="Arial" w:cs="Arial"/>
          <w:sz w:val="20"/>
          <w:szCs w:val="20"/>
          <w:lang w:eastAsia="hr-HR"/>
        </w:rPr>
        <w:t>.000 kuna. Na tekuće donacije u novcu ukupno se odnosi 3</w:t>
      </w:r>
      <w:r w:rsidR="00E03953" w:rsidRPr="00E03953">
        <w:rPr>
          <w:rFonts w:ascii="Arial" w:eastAsia="Times New Roman" w:hAnsi="Arial" w:cs="Arial"/>
          <w:sz w:val="20"/>
          <w:szCs w:val="20"/>
          <w:lang w:eastAsia="hr-HR"/>
        </w:rPr>
        <w:t>2</w:t>
      </w:r>
      <w:r w:rsidR="00F43C86">
        <w:rPr>
          <w:rFonts w:ascii="Arial" w:eastAsia="Times New Roman" w:hAnsi="Arial" w:cs="Arial"/>
          <w:sz w:val="20"/>
          <w:szCs w:val="20"/>
          <w:lang w:eastAsia="hr-HR"/>
        </w:rPr>
        <w:t>3</w:t>
      </w:r>
      <w:r w:rsidRPr="00E03953">
        <w:rPr>
          <w:rFonts w:ascii="Arial" w:eastAsia="Times New Roman" w:hAnsi="Arial" w:cs="Arial"/>
          <w:sz w:val="20"/>
          <w:szCs w:val="20"/>
          <w:lang w:eastAsia="hr-HR"/>
        </w:rPr>
        <w:t>.</w:t>
      </w:r>
      <w:r w:rsidR="00B36691">
        <w:rPr>
          <w:rFonts w:ascii="Arial" w:eastAsia="Times New Roman" w:hAnsi="Arial" w:cs="Arial"/>
          <w:sz w:val="20"/>
          <w:szCs w:val="20"/>
          <w:lang w:eastAsia="hr-HR"/>
        </w:rPr>
        <w:t>295</w:t>
      </w:r>
      <w:r w:rsidRPr="00E03953">
        <w:rPr>
          <w:rFonts w:ascii="Arial" w:eastAsia="Times New Roman" w:hAnsi="Arial" w:cs="Arial"/>
          <w:sz w:val="20"/>
          <w:szCs w:val="20"/>
          <w:lang w:eastAsia="hr-HR"/>
        </w:rPr>
        <w:t>.000 kuna od čega je najznačajnije  sufinanciranje programa sporta, vjerski i privatni vrtići, nezavisna produkcija u kulturi, Vatrogasna zajednica Grada Zagreba te Gradsko društvo Crvenog križa Zagreb.</w:t>
      </w:r>
    </w:p>
    <w:p w14:paraId="20399F61" w14:textId="77777777" w:rsidR="00532EBF" w:rsidRDefault="00532EBF" w:rsidP="00395E6C">
      <w:pPr>
        <w:spacing w:after="0" w:line="240" w:lineRule="auto"/>
        <w:jc w:val="both"/>
        <w:rPr>
          <w:rFonts w:ascii="Arial" w:eastAsia="Times New Roman" w:hAnsi="Arial" w:cs="Arial"/>
          <w:sz w:val="20"/>
          <w:szCs w:val="20"/>
          <w:lang w:eastAsia="hr-HR"/>
        </w:rPr>
      </w:pPr>
    </w:p>
    <w:p w14:paraId="5DA41AB0" w14:textId="77777777" w:rsidR="00395E6C" w:rsidRPr="00532EBF" w:rsidRDefault="00395E6C" w:rsidP="00395E6C">
      <w:pPr>
        <w:spacing w:after="0" w:line="240" w:lineRule="auto"/>
        <w:jc w:val="both"/>
        <w:rPr>
          <w:rFonts w:ascii="Arial" w:eastAsia="Times New Roman" w:hAnsi="Arial" w:cs="Arial"/>
          <w:sz w:val="20"/>
          <w:szCs w:val="20"/>
          <w:lang w:eastAsia="hr-HR"/>
        </w:rPr>
      </w:pPr>
      <w:r w:rsidRPr="00532EBF">
        <w:rPr>
          <w:rFonts w:ascii="Arial" w:eastAsia="Times New Roman" w:hAnsi="Arial" w:cs="Arial"/>
          <w:sz w:val="20"/>
          <w:szCs w:val="20"/>
          <w:lang w:eastAsia="hr-HR"/>
        </w:rPr>
        <w:t xml:space="preserve">Kazne, penali i naknade šteta planiraju se za isplate naknada vlasnicima nekretnina u blizini odlagališta otpada </w:t>
      </w:r>
      <w:proofErr w:type="spellStart"/>
      <w:r w:rsidRPr="00532EBF">
        <w:rPr>
          <w:rFonts w:ascii="Arial" w:eastAsia="Times New Roman" w:hAnsi="Arial" w:cs="Arial"/>
          <w:sz w:val="20"/>
          <w:szCs w:val="20"/>
          <w:lang w:eastAsia="hr-HR"/>
        </w:rPr>
        <w:t>Jakuševec</w:t>
      </w:r>
      <w:proofErr w:type="spellEnd"/>
      <w:r w:rsidRPr="00532EBF">
        <w:rPr>
          <w:rFonts w:ascii="Arial" w:eastAsia="Times New Roman" w:hAnsi="Arial" w:cs="Arial"/>
          <w:sz w:val="20"/>
          <w:szCs w:val="20"/>
          <w:lang w:eastAsia="hr-HR"/>
        </w:rPr>
        <w:t xml:space="preserve"> – </w:t>
      </w:r>
      <w:proofErr w:type="spellStart"/>
      <w:r w:rsidRPr="00532EBF">
        <w:rPr>
          <w:rFonts w:ascii="Arial" w:eastAsia="Times New Roman" w:hAnsi="Arial" w:cs="Arial"/>
          <w:sz w:val="20"/>
          <w:szCs w:val="20"/>
          <w:lang w:eastAsia="hr-HR"/>
        </w:rPr>
        <w:t>Prudinec</w:t>
      </w:r>
      <w:proofErr w:type="spellEnd"/>
      <w:r w:rsidRPr="00532EBF">
        <w:rPr>
          <w:rFonts w:ascii="Arial" w:eastAsia="Times New Roman" w:hAnsi="Arial" w:cs="Arial"/>
          <w:sz w:val="20"/>
          <w:szCs w:val="20"/>
          <w:lang w:eastAsia="hr-HR"/>
        </w:rPr>
        <w:t xml:space="preserve">, za naknadu štete građanima po sudskim presudama, za naknadu štete od prirodnih nepogoda te ostalo. Kapitalne pomoći se odnose na obnovu voznog parka Zagrebačkog električnog tramvaja u iznosu od </w:t>
      </w:r>
      <w:r w:rsidR="00532EBF" w:rsidRPr="00532EBF">
        <w:rPr>
          <w:rFonts w:ascii="Arial" w:eastAsia="Times New Roman" w:hAnsi="Arial" w:cs="Arial"/>
          <w:sz w:val="20"/>
          <w:szCs w:val="20"/>
          <w:lang w:eastAsia="hr-HR"/>
        </w:rPr>
        <w:t>39</w:t>
      </w:r>
      <w:r w:rsidRPr="00532EBF">
        <w:rPr>
          <w:rFonts w:ascii="Arial" w:eastAsia="Times New Roman" w:hAnsi="Arial" w:cs="Arial"/>
          <w:sz w:val="20"/>
          <w:szCs w:val="20"/>
          <w:lang w:eastAsia="hr-HR"/>
        </w:rPr>
        <w:t>.</w:t>
      </w:r>
      <w:r w:rsidR="00532EBF" w:rsidRPr="00532EBF">
        <w:rPr>
          <w:rFonts w:ascii="Arial" w:eastAsia="Times New Roman" w:hAnsi="Arial" w:cs="Arial"/>
          <w:sz w:val="20"/>
          <w:szCs w:val="20"/>
          <w:lang w:eastAsia="hr-HR"/>
        </w:rPr>
        <w:t>7</w:t>
      </w:r>
      <w:r w:rsidRPr="00532EBF">
        <w:rPr>
          <w:rFonts w:ascii="Arial" w:eastAsia="Times New Roman" w:hAnsi="Arial" w:cs="Arial"/>
          <w:sz w:val="20"/>
          <w:szCs w:val="20"/>
          <w:lang w:eastAsia="hr-HR"/>
        </w:rPr>
        <w:t xml:space="preserve">00.000 kuna te na Centar za gospodarenje otpadom u iznosu od </w:t>
      </w:r>
      <w:r w:rsidR="00532EBF" w:rsidRPr="00532EBF">
        <w:rPr>
          <w:rFonts w:ascii="Arial" w:eastAsia="Times New Roman" w:hAnsi="Arial" w:cs="Arial"/>
          <w:sz w:val="20"/>
          <w:szCs w:val="20"/>
          <w:lang w:eastAsia="hr-HR"/>
        </w:rPr>
        <w:t>58</w:t>
      </w:r>
      <w:r w:rsidRPr="00532EBF">
        <w:rPr>
          <w:rFonts w:ascii="Arial" w:eastAsia="Times New Roman" w:hAnsi="Arial" w:cs="Arial"/>
          <w:sz w:val="20"/>
          <w:szCs w:val="20"/>
          <w:lang w:eastAsia="hr-HR"/>
        </w:rPr>
        <w:t>.</w:t>
      </w:r>
      <w:r w:rsidR="00532EBF" w:rsidRPr="00532EBF">
        <w:rPr>
          <w:rFonts w:ascii="Arial" w:eastAsia="Times New Roman" w:hAnsi="Arial" w:cs="Arial"/>
          <w:sz w:val="20"/>
          <w:szCs w:val="20"/>
          <w:lang w:eastAsia="hr-HR"/>
        </w:rPr>
        <w:t>075</w:t>
      </w:r>
      <w:r w:rsidRPr="00532EBF">
        <w:rPr>
          <w:rFonts w:ascii="Arial" w:eastAsia="Times New Roman" w:hAnsi="Arial" w:cs="Arial"/>
          <w:sz w:val="20"/>
          <w:szCs w:val="20"/>
          <w:lang w:eastAsia="hr-HR"/>
        </w:rPr>
        <w:t>.000 kuna</w:t>
      </w:r>
      <w:r w:rsidR="00532EBF" w:rsidRPr="00532EBF">
        <w:rPr>
          <w:rFonts w:ascii="Arial" w:eastAsia="Times New Roman" w:hAnsi="Arial" w:cs="Arial"/>
          <w:sz w:val="20"/>
          <w:szCs w:val="20"/>
          <w:lang w:eastAsia="hr-HR"/>
        </w:rPr>
        <w:t xml:space="preserve"> dok se na</w:t>
      </w:r>
      <w:r w:rsidRPr="00532EBF">
        <w:rPr>
          <w:rFonts w:ascii="Arial" w:eastAsia="Times New Roman" w:hAnsi="Arial" w:cs="Arial"/>
          <w:sz w:val="20"/>
          <w:szCs w:val="20"/>
          <w:lang w:eastAsia="hr-HR"/>
        </w:rPr>
        <w:t xml:space="preserve"> </w:t>
      </w:r>
      <w:r w:rsidR="00532EBF" w:rsidRPr="00532EBF">
        <w:rPr>
          <w:rFonts w:ascii="Arial" w:eastAsia="Times New Roman" w:hAnsi="Arial" w:cs="Arial"/>
          <w:sz w:val="20"/>
          <w:szCs w:val="20"/>
          <w:lang w:eastAsia="hr-HR"/>
        </w:rPr>
        <w:t>Interventnu mjeru za smanjenje otpada u Gradu Zagrebu odnosi 21.380.000 kuna.</w:t>
      </w:r>
    </w:p>
    <w:p w14:paraId="7BA0B297" w14:textId="77777777" w:rsidR="00395E6C" w:rsidRPr="00532EBF" w:rsidRDefault="00395E6C" w:rsidP="00395E6C">
      <w:pPr>
        <w:spacing w:after="0" w:line="240" w:lineRule="auto"/>
        <w:jc w:val="both"/>
        <w:rPr>
          <w:rFonts w:ascii="Arial" w:eastAsia="Times New Roman" w:hAnsi="Arial" w:cs="Arial"/>
          <w:sz w:val="20"/>
          <w:szCs w:val="20"/>
          <w:lang w:eastAsia="hr-HR"/>
        </w:rPr>
      </w:pPr>
    </w:p>
    <w:p w14:paraId="5EF05732" w14:textId="77777777" w:rsidR="00395E6C" w:rsidRPr="00532EBF" w:rsidRDefault="001D1EF7" w:rsidP="00395E6C">
      <w:pPr>
        <w:spacing w:after="0" w:line="240" w:lineRule="auto"/>
        <w:jc w:val="both"/>
        <w:rPr>
          <w:rFonts w:ascii="Arial" w:eastAsia="Times New Roman" w:hAnsi="Arial" w:cs="Arial"/>
          <w:sz w:val="20"/>
          <w:szCs w:val="20"/>
          <w:lang w:eastAsia="hr-HR"/>
        </w:rPr>
      </w:pPr>
      <w:r w:rsidRPr="00532EBF">
        <w:rPr>
          <w:rFonts w:ascii="Arial" w:eastAsia="Times New Roman" w:hAnsi="Arial" w:cs="Arial"/>
          <w:b/>
          <w:sz w:val="20"/>
          <w:szCs w:val="20"/>
          <w:lang w:eastAsia="hr-HR"/>
        </w:rPr>
        <w:t xml:space="preserve">2. RASHODI ZA NABAVU NEFINANCIJSKE IMOVINE </w:t>
      </w:r>
      <w:r w:rsidR="00395E6C" w:rsidRPr="00532EBF">
        <w:rPr>
          <w:rFonts w:ascii="Arial" w:eastAsia="Times New Roman" w:hAnsi="Arial" w:cs="Arial"/>
          <w:sz w:val="20"/>
          <w:szCs w:val="20"/>
          <w:lang w:eastAsia="hr-HR"/>
        </w:rPr>
        <w:t>planirani su u ukupnom iznosu od 1.</w:t>
      </w:r>
      <w:r w:rsidR="00532EBF" w:rsidRPr="00532EBF">
        <w:rPr>
          <w:rFonts w:ascii="Arial" w:eastAsia="Times New Roman" w:hAnsi="Arial" w:cs="Arial"/>
          <w:sz w:val="20"/>
          <w:szCs w:val="20"/>
          <w:lang w:eastAsia="hr-HR"/>
        </w:rPr>
        <w:t>68</w:t>
      </w:r>
      <w:r w:rsidR="00F43C86">
        <w:rPr>
          <w:rFonts w:ascii="Arial" w:eastAsia="Times New Roman" w:hAnsi="Arial" w:cs="Arial"/>
          <w:sz w:val="20"/>
          <w:szCs w:val="20"/>
          <w:lang w:eastAsia="hr-HR"/>
        </w:rPr>
        <w:t>6</w:t>
      </w:r>
      <w:r w:rsidR="00395E6C" w:rsidRPr="00532EBF">
        <w:rPr>
          <w:rFonts w:ascii="Arial" w:eastAsia="Times New Roman" w:hAnsi="Arial" w:cs="Arial"/>
          <w:sz w:val="20"/>
          <w:szCs w:val="20"/>
          <w:lang w:eastAsia="hr-HR"/>
        </w:rPr>
        <w:t>.</w:t>
      </w:r>
      <w:r w:rsidR="00F43C86">
        <w:rPr>
          <w:rFonts w:ascii="Arial" w:eastAsia="Times New Roman" w:hAnsi="Arial" w:cs="Arial"/>
          <w:sz w:val="20"/>
          <w:szCs w:val="20"/>
          <w:lang w:eastAsia="hr-HR"/>
        </w:rPr>
        <w:t>020</w:t>
      </w:r>
      <w:r w:rsidR="00395E6C" w:rsidRPr="00532EBF">
        <w:rPr>
          <w:rFonts w:ascii="Arial" w:eastAsia="Times New Roman" w:hAnsi="Arial" w:cs="Arial"/>
          <w:sz w:val="20"/>
          <w:szCs w:val="20"/>
          <w:lang w:eastAsia="hr-HR"/>
        </w:rPr>
        <w:t>.</w:t>
      </w:r>
      <w:r w:rsidR="00532EBF" w:rsidRPr="00532EBF">
        <w:rPr>
          <w:rFonts w:ascii="Arial" w:eastAsia="Times New Roman" w:hAnsi="Arial" w:cs="Arial"/>
          <w:sz w:val="20"/>
          <w:szCs w:val="20"/>
          <w:lang w:eastAsia="hr-HR"/>
        </w:rPr>
        <w:t>100</w:t>
      </w:r>
      <w:r w:rsidR="00395E6C" w:rsidRPr="00532EBF">
        <w:rPr>
          <w:rFonts w:ascii="Arial" w:eastAsia="Times New Roman" w:hAnsi="Arial" w:cs="Arial"/>
          <w:sz w:val="20"/>
          <w:szCs w:val="20"/>
          <w:lang w:eastAsia="hr-HR"/>
        </w:rPr>
        <w:t xml:space="preserve"> kuna od čega se 1.0</w:t>
      </w:r>
      <w:r w:rsidR="00532EBF" w:rsidRPr="00532EBF">
        <w:rPr>
          <w:rFonts w:ascii="Arial" w:eastAsia="Times New Roman" w:hAnsi="Arial" w:cs="Arial"/>
          <w:sz w:val="20"/>
          <w:szCs w:val="20"/>
          <w:lang w:eastAsia="hr-HR"/>
        </w:rPr>
        <w:t>7</w:t>
      </w:r>
      <w:r w:rsidR="00F43C86">
        <w:rPr>
          <w:rFonts w:ascii="Arial" w:eastAsia="Times New Roman" w:hAnsi="Arial" w:cs="Arial"/>
          <w:sz w:val="20"/>
          <w:szCs w:val="20"/>
          <w:lang w:eastAsia="hr-HR"/>
        </w:rPr>
        <w:t>7</w:t>
      </w:r>
      <w:r w:rsidR="00395E6C" w:rsidRPr="00532EBF">
        <w:rPr>
          <w:rFonts w:ascii="Arial" w:eastAsia="Times New Roman" w:hAnsi="Arial" w:cs="Arial"/>
          <w:sz w:val="20"/>
          <w:szCs w:val="20"/>
          <w:lang w:eastAsia="hr-HR"/>
        </w:rPr>
        <w:t>.</w:t>
      </w:r>
      <w:r w:rsidR="00F43C86">
        <w:rPr>
          <w:rFonts w:ascii="Arial" w:eastAsia="Times New Roman" w:hAnsi="Arial" w:cs="Arial"/>
          <w:sz w:val="20"/>
          <w:szCs w:val="20"/>
          <w:lang w:eastAsia="hr-HR"/>
        </w:rPr>
        <w:t>463</w:t>
      </w:r>
      <w:r w:rsidR="00395E6C" w:rsidRPr="00532EBF">
        <w:rPr>
          <w:rFonts w:ascii="Arial" w:eastAsia="Times New Roman" w:hAnsi="Arial" w:cs="Arial"/>
          <w:sz w:val="20"/>
          <w:szCs w:val="20"/>
          <w:lang w:eastAsia="hr-HR"/>
        </w:rPr>
        <w:t>.</w:t>
      </w:r>
      <w:r w:rsidR="00532EBF" w:rsidRPr="00532EBF">
        <w:rPr>
          <w:rFonts w:ascii="Arial" w:eastAsia="Times New Roman" w:hAnsi="Arial" w:cs="Arial"/>
          <w:sz w:val="20"/>
          <w:szCs w:val="20"/>
          <w:lang w:eastAsia="hr-HR"/>
        </w:rPr>
        <w:t>000</w:t>
      </w:r>
      <w:r w:rsidR="00395E6C" w:rsidRPr="00532EBF">
        <w:rPr>
          <w:rFonts w:ascii="Arial" w:eastAsia="Times New Roman" w:hAnsi="Arial" w:cs="Arial"/>
          <w:sz w:val="20"/>
          <w:szCs w:val="20"/>
          <w:lang w:eastAsia="hr-HR"/>
        </w:rPr>
        <w:t xml:space="preserve"> odnosi na proračun Grada dok se 6</w:t>
      </w:r>
      <w:r w:rsidR="00532EBF" w:rsidRPr="00532EBF">
        <w:rPr>
          <w:rFonts w:ascii="Arial" w:eastAsia="Times New Roman" w:hAnsi="Arial" w:cs="Arial"/>
          <w:sz w:val="20"/>
          <w:szCs w:val="20"/>
          <w:lang w:eastAsia="hr-HR"/>
        </w:rPr>
        <w:t>08</w:t>
      </w:r>
      <w:r w:rsidR="00395E6C" w:rsidRPr="00532EBF">
        <w:rPr>
          <w:rFonts w:ascii="Arial" w:eastAsia="Times New Roman" w:hAnsi="Arial" w:cs="Arial"/>
          <w:sz w:val="20"/>
          <w:szCs w:val="20"/>
          <w:lang w:eastAsia="hr-HR"/>
        </w:rPr>
        <w:t>.</w:t>
      </w:r>
      <w:r w:rsidR="00532EBF" w:rsidRPr="00532EBF">
        <w:rPr>
          <w:rFonts w:ascii="Arial" w:eastAsia="Times New Roman" w:hAnsi="Arial" w:cs="Arial"/>
          <w:sz w:val="20"/>
          <w:szCs w:val="20"/>
          <w:lang w:eastAsia="hr-HR"/>
        </w:rPr>
        <w:t>557</w:t>
      </w:r>
      <w:r w:rsidR="00395E6C" w:rsidRPr="00532EBF">
        <w:rPr>
          <w:rFonts w:ascii="Arial" w:eastAsia="Times New Roman" w:hAnsi="Arial" w:cs="Arial"/>
          <w:sz w:val="20"/>
          <w:szCs w:val="20"/>
          <w:lang w:eastAsia="hr-HR"/>
        </w:rPr>
        <w:t>.</w:t>
      </w:r>
      <w:r w:rsidR="00532EBF" w:rsidRPr="00532EBF">
        <w:rPr>
          <w:rFonts w:ascii="Arial" w:eastAsia="Times New Roman" w:hAnsi="Arial" w:cs="Arial"/>
          <w:sz w:val="20"/>
          <w:szCs w:val="20"/>
          <w:lang w:eastAsia="hr-HR"/>
        </w:rPr>
        <w:t>1</w:t>
      </w:r>
      <w:r w:rsidR="00395E6C" w:rsidRPr="00532EBF">
        <w:rPr>
          <w:rFonts w:ascii="Arial" w:eastAsia="Times New Roman" w:hAnsi="Arial" w:cs="Arial"/>
          <w:sz w:val="20"/>
          <w:szCs w:val="20"/>
          <w:lang w:eastAsia="hr-HR"/>
        </w:rPr>
        <w:t xml:space="preserve">00 kuna odnosi na proračunske korisnike. </w:t>
      </w:r>
    </w:p>
    <w:p w14:paraId="454DFB3F" w14:textId="77777777" w:rsidR="00395E6C" w:rsidRPr="001966CA" w:rsidRDefault="00395E6C" w:rsidP="00395E6C">
      <w:pPr>
        <w:spacing w:after="0" w:line="240" w:lineRule="auto"/>
        <w:jc w:val="both"/>
        <w:rPr>
          <w:rFonts w:ascii="Arial" w:eastAsia="Times New Roman" w:hAnsi="Arial" w:cs="Arial"/>
          <w:color w:val="FF0000"/>
          <w:sz w:val="20"/>
          <w:szCs w:val="20"/>
          <w:lang w:eastAsia="hr-HR"/>
        </w:rPr>
      </w:pPr>
    </w:p>
    <w:p w14:paraId="5BAC70CF" w14:textId="77777777" w:rsidR="00395E6C" w:rsidRPr="00532EBF" w:rsidRDefault="00395E6C" w:rsidP="00395E6C">
      <w:pPr>
        <w:spacing w:after="0" w:line="240" w:lineRule="auto"/>
        <w:jc w:val="both"/>
        <w:rPr>
          <w:rFonts w:ascii="Arial" w:eastAsia="Times New Roman" w:hAnsi="Arial" w:cs="Arial"/>
          <w:sz w:val="20"/>
          <w:szCs w:val="20"/>
          <w:lang w:eastAsia="hr-HR"/>
        </w:rPr>
      </w:pPr>
      <w:r w:rsidRPr="00532EBF">
        <w:rPr>
          <w:rFonts w:ascii="Arial" w:eastAsia="Times New Roman" w:hAnsi="Arial" w:cs="Arial"/>
          <w:b/>
          <w:sz w:val="20"/>
          <w:szCs w:val="20"/>
          <w:lang w:eastAsia="hr-HR"/>
        </w:rPr>
        <w:t xml:space="preserve">Rashodi za nabavu </w:t>
      </w:r>
      <w:proofErr w:type="spellStart"/>
      <w:r w:rsidRPr="00532EBF">
        <w:rPr>
          <w:rFonts w:ascii="Arial" w:eastAsia="Times New Roman" w:hAnsi="Arial" w:cs="Arial"/>
          <w:b/>
          <w:sz w:val="20"/>
          <w:szCs w:val="20"/>
          <w:lang w:eastAsia="hr-HR"/>
        </w:rPr>
        <w:t>neproizvedene</w:t>
      </w:r>
      <w:proofErr w:type="spellEnd"/>
      <w:r w:rsidRPr="00532EBF">
        <w:rPr>
          <w:rFonts w:ascii="Arial" w:eastAsia="Times New Roman" w:hAnsi="Arial" w:cs="Arial"/>
          <w:b/>
          <w:sz w:val="20"/>
          <w:szCs w:val="20"/>
          <w:lang w:eastAsia="hr-HR"/>
        </w:rPr>
        <w:t xml:space="preserve"> dugotrajne imovine </w:t>
      </w:r>
      <w:r w:rsidRPr="00532EBF">
        <w:rPr>
          <w:rFonts w:ascii="Arial" w:eastAsia="Times New Roman" w:hAnsi="Arial" w:cs="Arial"/>
          <w:sz w:val="20"/>
          <w:szCs w:val="20"/>
          <w:lang w:eastAsia="hr-HR"/>
        </w:rPr>
        <w:t xml:space="preserve">su ulaganja nastala u postupku stjecanja nefinancijske imovine i klasificiraju se prema njezinim pojavnim oblicima. Za ove rashode planirano je ukupno </w:t>
      </w:r>
      <w:r w:rsidR="00532EBF" w:rsidRPr="00532EBF">
        <w:rPr>
          <w:rFonts w:ascii="Arial" w:eastAsia="Times New Roman" w:hAnsi="Arial" w:cs="Arial"/>
          <w:sz w:val="20"/>
          <w:szCs w:val="20"/>
          <w:lang w:eastAsia="hr-HR"/>
        </w:rPr>
        <w:t>29</w:t>
      </w:r>
      <w:r w:rsidRPr="00532EBF">
        <w:rPr>
          <w:rFonts w:ascii="Arial" w:eastAsia="Times New Roman" w:hAnsi="Arial" w:cs="Arial"/>
          <w:sz w:val="20"/>
          <w:szCs w:val="20"/>
          <w:lang w:eastAsia="hr-HR"/>
        </w:rPr>
        <w:t>.</w:t>
      </w:r>
      <w:r w:rsidR="00532EBF" w:rsidRPr="00532EBF">
        <w:rPr>
          <w:rFonts w:ascii="Arial" w:eastAsia="Times New Roman" w:hAnsi="Arial" w:cs="Arial"/>
          <w:sz w:val="20"/>
          <w:szCs w:val="20"/>
          <w:lang w:eastAsia="hr-HR"/>
        </w:rPr>
        <w:t>54</w:t>
      </w:r>
      <w:r w:rsidR="00966266">
        <w:rPr>
          <w:rFonts w:ascii="Arial" w:eastAsia="Times New Roman" w:hAnsi="Arial" w:cs="Arial"/>
          <w:sz w:val="20"/>
          <w:szCs w:val="20"/>
          <w:lang w:eastAsia="hr-HR"/>
        </w:rPr>
        <w:t>5</w:t>
      </w:r>
      <w:r w:rsidRPr="00532EBF">
        <w:rPr>
          <w:rFonts w:ascii="Arial" w:eastAsia="Times New Roman" w:hAnsi="Arial" w:cs="Arial"/>
          <w:sz w:val="20"/>
          <w:szCs w:val="20"/>
          <w:lang w:eastAsia="hr-HR"/>
        </w:rPr>
        <w:t>.</w:t>
      </w:r>
      <w:r w:rsidR="00532EBF" w:rsidRPr="00532EBF">
        <w:rPr>
          <w:rFonts w:ascii="Arial" w:eastAsia="Times New Roman" w:hAnsi="Arial" w:cs="Arial"/>
          <w:sz w:val="20"/>
          <w:szCs w:val="20"/>
          <w:lang w:eastAsia="hr-HR"/>
        </w:rPr>
        <w:t>500</w:t>
      </w:r>
      <w:r w:rsidRPr="00532EBF">
        <w:rPr>
          <w:rFonts w:ascii="Arial" w:eastAsia="Times New Roman" w:hAnsi="Arial" w:cs="Arial"/>
          <w:sz w:val="20"/>
          <w:szCs w:val="20"/>
          <w:lang w:eastAsia="hr-HR"/>
        </w:rPr>
        <w:t xml:space="preserve"> od čega se </w:t>
      </w:r>
      <w:r w:rsidR="00532EBF" w:rsidRPr="00532EBF">
        <w:rPr>
          <w:rFonts w:ascii="Arial" w:eastAsia="Times New Roman" w:hAnsi="Arial" w:cs="Arial"/>
          <w:sz w:val="20"/>
          <w:szCs w:val="20"/>
          <w:lang w:eastAsia="hr-HR"/>
        </w:rPr>
        <w:t>26</w:t>
      </w:r>
      <w:r w:rsidRPr="00532EBF">
        <w:rPr>
          <w:rFonts w:ascii="Arial" w:eastAsia="Times New Roman" w:hAnsi="Arial" w:cs="Arial"/>
          <w:sz w:val="20"/>
          <w:szCs w:val="20"/>
          <w:lang w:eastAsia="hr-HR"/>
        </w:rPr>
        <w:t>.</w:t>
      </w:r>
      <w:r w:rsidR="00532EBF" w:rsidRPr="00532EBF">
        <w:rPr>
          <w:rFonts w:ascii="Arial" w:eastAsia="Times New Roman" w:hAnsi="Arial" w:cs="Arial"/>
          <w:sz w:val="20"/>
          <w:szCs w:val="20"/>
          <w:lang w:eastAsia="hr-HR"/>
        </w:rPr>
        <w:t>382</w:t>
      </w:r>
      <w:r w:rsidRPr="00532EBF">
        <w:rPr>
          <w:rFonts w:ascii="Arial" w:eastAsia="Times New Roman" w:hAnsi="Arial" w:cs="Arial"/>
          <w:sz w:val="20"/>
          <w:szCs w:val="20"/>
          <w:lang w:eastAsia="hr-HR"/>
        </w:rPr>
        <w:t>.</w:t>
      </w:r>
      <w:r w:rsidR="00532EBF" w:rsidRPr="00532EBF">
        <w:rPr>
          <w:rFonts w:ascii="Arial" w:eastAsia="Times New Roman" w:hAnsi="Arial" w:cs="Arial"/>
          <w:sz w:val="20"/>
          <w:szCs w:val="20"/>
          <w:lang w:eastAsia="hr-HR"/>
        </w:rPr>
        <w:t>500</w:t>
      </w:r>
      <w:r w:rsidRPr="00532EBF">
        <w:rPr>
          <w:rFonts w:ascii="Arial" w:eastAsia="Times New Roman" w:hAnsi="Arial" w:cs="Arial"/>
          <w:sz w:val="20"/>
          <w:szCs w:val="20"/>
          <w:lang w:eastAsia="hr-HR"/>
        </w:rPr>
        <w:t xml:space="preserve"> kuna odnosi na proračun Grada.              .</w:t>
      </w:r>
    </w:p>
    <w:p w14:paraId="017095A3" w14:textId="77777777" w:rsidR="00395E6C" w:rsidRPr="001966CA" w:rsidRDefault="00395E6C" w:rsidP="00395E6C">
      <w:pPr>
        <w:spacing w:after="0" w:line="240" w:lineRule="auto"/>
        <w:jc w:val="both"/>
        <w:rPr>
          <w:rFonts w:ascii="Arial" w:eastAsia="Times New Roman" w:hAnsi="Arial" w:cs="Arial"/>
          <w:b/>
          <w:color w:val="FF0000"/>
          <w:sz w:val="20"/>
          <w:szCs w:val="20"/>
          <w:lang w:eastAsia="hr-HR"/>
        </w:rPr>
      </w:pPr>
    </w:p>
    <w:p w14:paraId="572938EC" w14:textId="669D2F8C" w:rsidR="00395E6C" w:rsidRPr="00951974" w:rsidRDefault="00395E6C" w:rsidP="00395E6C">
      <w:pPr>
        <w:spacing w:after="0" w:line="240" w:lineRule="auto"/>
        <w:jc w:val="both"/>
        <w:rPr>
          <w:rFonts w:ascii="Arial" w:eastAsia="Times New Roman" w:hAnsi="Arial" w:cs="Arial"/>
          <w:sz w:val="20"/>
          <w:szCs w:val="20"/>
          <w:lang w:eastAsia="hr-HR"/>
        </w:rPr>
      </w:pPr>
      <w:r w:rsidRPr="00D61D5E">
        <w:rPr>
          <w:rFonts w:ascii="Arial" w:eastAsia="Times New Roman" w:hAnsi="Arial" w:cs="Arial"/>
          <w:b/>
          <w:sz w:val="20"/>
          <w:szCs w:val="20"/>
          <w:lang w:eastAsia="hr-HR"/>
        </w:rPr>
        <w:t>Rashodi za nabavu proizvedene dugotrajne imovine</w:t>
      </w:r>
      <w:r w:rsidR="00D61D5E" w:rsidRPr="00D61D5E">
        <w:rPr>
          <w:rFonts w:ascii="Arial" w:eastAsia="Times New Roman" w:hAnsi="Arial" w:cs="Arial"/>
          <w:sz w:val="20"/>
          <w:szCs w:val="20"/>
          <w:lang w:eastAsia="hr-HR"/>
        </w:rPr>
        <w:t xml:space="preserve"> u iznosu od 99</w:t>
      </w:r>
      <w:r w:rsidR="00F43C86">
        <w:rPr>
          <w:rFonts w:ascii="Arial" w:eastAsia="Times New Roman" w:hAnsi="Arial" w:cs="Arial"/>
          <w:sz w:val="20"/>
          <w:szCs w:val="20"/>
          <w:lang w:eastAsia="hr-HR"/>
        </w:rPr>
        <w:t>6</w:t>
      </w:r>
      <w:r w:rsidRPr="00D61D5E">
        <w:rPr>
          <w:rFonts w:ascii="Arial" w:eastAsia="Times New Roman" w:hAnsi="Arial" w:cs="Arial"/>
          <w:sz w:val="20"/>
          <w:szCs w:val="20"/>
          <w:lang w:eastAsia="hr-HR"/>
        </w:rPr>
        <w:t>.</w:t>
      </w:r>
      <w:r w:rsidR="00F43C86">
        <w:rPr>
          <w:rFonts w:ascii="Arial" w:eastAsia="Times New Roman" w:hAnsi="Arial" w:cs="Arial"/>
          <w:sz w:val="20"/>
          <w:szCs w:val="20"/>
          <w:lang w:eastAsia="hr-HR"/>
        </w:rPr>
        <w:t>215</w:t>
      </w:r>
      <w:r w:rsidRPr="00D61D5E">
        <w:rPr>
          <w:rFonts w:ascii="Arial" w:eastAsia="Times New Roman" w:hAnsi="Arial" w:cs="Arial"/>
          <w:sz w:val="20"/>
          <w:szCs w:val="20"/>
          <w:lang w:eastAsia="hr-HR"/>
        </w:rPr>
        <w:t>.</w:t>
      </w:r>
      <w:r w:rsidR="00D61D5E" w:rsidRPr="00D61D5E">
        <w:rPr>
          <w:rFonts w:ascii="Arial" w:eastAsia="Times New Roman" w:hAnsi="Arial" w:cs="Arial"/>
          <w:sz w:val="20"/>
          <w:szCs w:val="20"/>
          <w:lang w:eastAsia="hr-HR"/>
        </w:rPr>
        <w:t>6</w:t>
      </w:r>
      <w:r w:rsidRPr="00D61D5E">
        <w:rPr>
          <w:rFonts w:ascii="Arial" w:eastAsia="Times New Roman" w:hAnsi="Arial" w:cs="Arial"/>
          <w:sz w:val="20"/>
          <w:szCs w:val="20"/>
          <w:lang w:eastAsia="hr-HR"/>
        </w:rPr>
        <w:t xml:space="preserve">00 kuna obuhvaćaju ulaganja u stambene i poslovne objekte, ceste, željeznice, plinovod, vodovod i kanalizaciju, ostale građevinske objekte, postrojenja i opremu, prijevozna sredstva, knjige, umjetnička djela, ostale </w:t>
      </w:r>
      <w:r w:rsidRPr="00B230DB">
        <w:rPr>
          <w:rFonts w:ascii="Arial" w:eastAsia="Times New Roman" w:hAnsi="Arial" w:cs="Arial"/>
          <w:sz w:val="20"/>
          <w:szCs w:val="20"/>
          <w:lang w:eastAsia="hr-HR"/>
        </w:rPr>
        <w:t xml:space="preserve">izložbene vrijednosti te nematerijalnu proizvedenu imovinu. Od navedenog iznosa na korisnike se odnosi </w:t>
      </w:r>
      <w:r w:rsidR="00D61D5E" w:rsidRPr="00B230DB">
        <w:rPr>
          <w:rFonts w:ascii="Arial" w:eastAsia="Times New Roman" w:hAnsi="Arial" w:cs="Arial"/>
          <w:sz w:val="20"/>
          <w:szCs w:val="20"/>
          <w:lang w:eastAsia="hr-HR"/>
        </w:rPr>
        <w:t>181</w:t>
      </w:r>
      <w:r w:rsidRPr="00B230DB">
        <w:rPr>
          <w:rFonts w:ascii="Arial" w:eastAsia="Times New Roman" w:hAnsi="Arial" w:cs="Arial"/>
          <w:sz w:val="20"/>
          <w:szCs w:val="20"/>
          <w:lang w:eastAsia="hr-HR"/>
        </w:rPr>
        <w:t>.</w:t>
      </w:r>
      <w:r w:rsidR="00D61D5E" w:rsidRPr="00B230DB">
        <w:rPr>
          <w:rFonts w:ascii="Arial" w:eastAsia="Times New Roman" w:hAnsi="Arial" w:cs="Arial"/>
          <w:sz w:val="20"/>
          <w:szCs w:val="20"/>
          <w:lang w:eastAsia="hr-HR"/>
        </w:rPr>
        <w:t>239</w:t>
      </w:r>
      <w:r w:rsidRPr="00B230DB">
        <w:rPr>
          <w:rFonts w:ascii="Arial" w:eastAsia="Times New Roman" w:hAnsi="Arial" w:cs="Arial"/>
          <w:sz w:val="20"/>
          <w:szCs w:val="20"/>
          <w:lang w:eastAsia="hr-HR"/>
        </w:rPr>
        <w:t>.</w:t>
      </w:r>
      <w:r w:rsidR="00D61D5E" w:rsidRPr="00B230DB">
        <w:rPr>
          <w:rFonts w:ascii="Arial" w:eastAsia="Times New Roman" w:hAnsi="Arial" w:cs="Arial"/>
          <w:sz w:val="20"/>
          <w:szCs w:val="20"/>
          <w:lang w:eastAsia="hr-HR"/>
        </w:rPr>
        <w:t>1</w:t>
      </w:r>
      <w:r w:rsidRPr="00B230DB">
        <w:rPr>
          <w:rFonts w:ascii="Arial" w:eastAsia="Times New Roman" w:hAnsi="Arial" w:cs="Arial"/>
          <w:sz w:val="20"/>
          <w:szCs w:val="20"/>
          <w:lang w:eastAsia="hr-HR"/>
        </w:rPr>
        <w:t>00 kuna</w:t>
      </w:r>
      <w:r w:rsidR="00820D4C" w:rsidRPr="00B230DB">
        <w:rPr>
          <w:rFonts w:ascii="Arial" w:eastAsia="Times New Roman" w:hAnsi="Arial" w:cs="Arial"/>
          <w:sz w:val="20"/>
          <w:szCs w:val="20"/>
          <w:lang w:eastAsia="hr-HR"/>
        </w:rPr>
        <w:t>.</w:t>
      </w:r>
      <w:r w:rsidRPr="00B230DB">
        <w:rPr>
          <w:rFonts w:ascii="Arial" w:eastAsia="Times New Roman" w:hAnsi="Arial" w:cs="Arial"/>
          <w:sz w:val="20"/>
          <w:szCs w:val="20"/>
          <w:lang w:eastAsia="hr-HR"/>
        </w:rPr>
        <w:t xml:space="preserve"> Kapitaln</w:t>
      </w:r>
      <w:r w:rsidR="00820D4C" w:rsidRPr="00B230DB">
        <w:rPr>
          <w:rFonts w:ascii="Arial" w:eastAsia="Times New Roman" w:hAnsi="Arial" w:cs="Arial"/>
          <w:sz w:val="20"/>
          <w:szCs w:val="20"/>
          <w:lang w:eastAsia="hr-HR"/>
        </w:rPr>
        <w:t>a</w:t>
      </w:r>
      <w:r w:rsidRPr="00B230DB">
        <w:rPr>
          <w:rFonts w:ascii="Arial" w:eastAsia="Times New Roman" w:hAnsi="Arial" w:cs="Arial"/>
          <w:sz w:val="20"/>
          <w:szCs w:val="20"/>
          <w:lang w:eastAsia="hr-HR"/>
        </w:rPr>
        <w:t xml:space="preserve"> ulaganja iz proračuna Grada realizirat će se putem Gradskog ureda za </w:t>
      </w:r>
      <w:r w:rsidR="00820D4C" w:rsidRPr="00B230DB">
        <w:rPr>
          <w:rFonts w:ascii="Arial" w:eastAsia="Times New Roman" w:hAnsi="Arial" w:cs="Arial"/>
          <w:sz w:val="20"/>
          <w:szCs w:val="20"/>
          <w:lang w:eastAsia="hr-HR"/>
        </w:rPr>
        <w:t>obnovu</w:t>
      </w:r>
      <w:r w:rsidRPr="00B230DB">
        <w:rPr>
          <w:rFonts w:ascii="Arial" w:eastAsia="Times New Roman" w:hAnsi="Arial" w:cs="Arial"/>
          <w:sz w:val="20"/>
          <w:szCs w:val="20"/>
          <w:lang w:eastAsia="hr-HR"/>
        </w:rPr>
        <w:t>, izgradnju,</w:t>
      </w:r>
      <w:r w:rsidR="00820D4C" w:rsidRPr="00B230DB">
        <w:rPr>
          <w:rFonts w:ascii="Arial" w:eastAsia="Times New Roman" w:hAnsi="Arial" w:cs="Arial"/>
          <w:sz w:val="20"/>
          <w:szCs w:val="20"/>
          <w:lang w:eastAsia="hr-HR"/>
        </w:rPr>
        <w:t xml:space="preserve"> prostorno uređenje </w:t>
      </w:r>
      <w:r w:rsidRPr="00B230DB">
        <w:rPr>
          <w:rFonts w:ascii="Arial" w:eastAsia="Times New Roman" w:hAnsi="Arial" w:cs="Arial"/>
          <w:sz w:val="20"/>
          <w:szCs w:val="20"/>
          <w:lang w:eastAsia="hr-HR"/>
        </w:rPr>
        <w:t xml:space="preserve"> graditeljstvo, komunalne poslove i promet, a prema Programu radova kapitalnih ulaganja u objekte za društvene djelatnosti </w:t>
      </w:r>
      <w:r w:rsidR="00FA584C">
        <w:rPr>
          <w:rFonts w:ascii="Arial" w:eastAsia="Times New Roman" w:hAnsi="Arial" w:cs="Arial"/>
          <w:sz w:val="20"/>
          <w:szCs w:val="20"/>
          <w:lang w:eastAsia="hr-HR"/>
        </w:rPr>
        <w:t xml:space="preserve">i za obnovu objekata oštećenih potresom u Gradu Zagrebu </w:t>
      </w:r>
      <w:r w:rsidR="0051620D">
        <w:rPr>
          <w:rFonts w:ascii="Arial" w:eastAsia="Times New Roman" w:hAnsi="Arial" w:cs="Arial"/>
          <w:sz w:val="20"/>
          <w:szCs w:val="20"/>
          <w:lang w:eastAsia="hr-HR"/>
        </w:rPr>
        <w:t>u</w:t>
      </w:r>
      <w:r w:rsidRPr="00B230DB">
        <w:rPr>
          <w:rFonts w:ascii="Arial" w:eastAsia="Times New Roman" w:hAnsi="Arial" w:cs="Arial"/>
          <w:sz w:val="20"/>
          <w:szCs w:val="20"/>
          <w:lang w:eastAsia="hr-HR"/>
        </w:rPr>
        <w:t xml:space="preserve"> 202</w:t>
      </w:r>
      <w:r w:rsidR="00820D4C" w:rsidRPr="00B230DB">
        <w:rPr>
          <w:rFonts w:ascii="Arial" w:eastAsia="Times New Roman" w:hAnsi="Arial" w:cs="Arial"/>
          <w:sz w:val="20"/>
          <w:szCs w:val="20"/>
          <w:lang w:eastAsia="hr-HR"/>
        </w:rPr>
        <w:t>2</w:t>
      </w:r>
      <w:r w:rsidRPr="00B230DB">
        <w:rPr>
          <w:rFonts w:ascii="Arial" w:eastAsia="Times New Roman" w:hAnsi="Arial" w:cs="Arial"/>
          <w:sz w:val="20"/>
          <w:szCs w:val="20"/>
          <w:lang w:eastAsia="hr-HR"/>
        </w:rPr>
        <w:t xml:space="preserve">. i Programu radova na području prometa i komunalnog gospodarstva </w:t>
      </w:r>
      <w:r w:rsidR="00246AA6">
        <w:rPr>
          <w:rFonts w:ascii="Arial" w:eastAsia="Times New Roman" w:hAnsi="Arial" w:cs="Arial"/>
          <w:sz w:val="20"/>
          <w:szCs w:val="20"/>
          <w:lang w:eastAsia="hr-HR"/>
        </w:rPr>
        <w:t xml:space="preserve">u Gradu Zagrebu u </w:t>
      </w:r>
      <w:r w:rsidRPr="00B230DB">
        <w:rPr>
          <w:rFonts w:ascii="Arial" w:eastAsia="Times New Roman" w:hAnsi="Arial" w:cs="Arial"/>
          <w:sz w:val="20"/>
          <w:szCs w:val="20"/>
          <w:lang w:eastAsia="hr-HR"/>
        </w:rPr>
        <w:t>202</w:t>
      </w:r>
      <w:r w:rsidR="00820D4C" w:rsidRPr="00B230DB">
        <w:rPr>
          <w:rFonts w:ascii="Arial" w:eastAsia="Times New Roman" w:hAnsi="Arial" w:cs="Arial"/>
          <w:sz w:val="20"/>
          <w:szCs w:val="20"/>
          <w:lang w:eastAsia="hr-HR"/>
        </w:rPr>
        <w:t>2</w:t>
      </w:r>
      <w:r w:rsidRPr="00B230DB">
        <w:rPr>
          <w:rFonts w:ascii="Arial" w:eastAsia="Times New Roman" w:hAnsi="Arial" w:cs="Arial"/>
          <w:sz w:val="20"/>
          <w:szCs w:val="20"/>
          <w:lang w:eastAsia="hr-HR"/>
        </w:rPr>
        <w:t xml:space="preserve">. Pored navedenog, značajnija sredstva planiraju se za energetsku obnovu zgrada javne namjene, za gradnju objekata komunalne infrastrukture putem </w:t>
      </w:r>
      <w:r w:rsidR="00820D4C" w:rsidRPr="00B230DB">
        <w:rPr>
          <w:rFonts w:ascii="Arial" w:eastAsia="Times New Roman" w:hAnsi="Arial" w:cs="Arial"/>
          <w:sz w:val="20"/>
          <w:szCs w:val="20"/>
          <w:lang w:eastAsia="hr-HR"/>
        </w:rPr>
        <w:t xml:space="preserve">gradskih četvrti kao i putem Gradskog ureda za obrazovanje, </w:t>
      </w:r>
      <w:r w:rsidR="00820D4C" w:rsidRPr="00951974">
        <w:rPr>
          <w:rFonts w:ascii="Arial" w:eastAsia="Times New Roman" w:hAnsi="Arial" w:cs="Arial"/>
          <w:sz w:val="20"/>
          <w:szCs w:val="20"/>
          <w:lang w:eastAsia="hr-HR"/>
        </w:rPr>
        <w:t>sport i mlade</w:t>
      </w:r>
      <w:r w:rsidR="00B230DB" w:rsidRPr="00951974">
        <w:rPr>
          <w:rFonts w:ascii="Arial" w:eastAsia="Times New Roman" w:hAnsi="Arial" w:cs="Arial"/>
          <w:sz w:val="20"/>
          <w:szCs w:val="20"/>
          <w:lang w:eastAsia="hr-HR"/>
        </w:rPr>
        <w:t xml:space="preserve"> preko kojeg se kroz ovu skupinu konta planira utrošiti preko 250 milijuna kuna.</w:t>
      </w:r>
      <w:r w:rsidR="00820D4C" w:rsidRPr="00951974">
        <w:rPr>
          <w:rFonts w:ascii="Arial" w:eastAsia="Times New Roman" w:hAnsi="Arial" w:cs="Arial"/>
          <w:sz w:val="20"/>
          <w:szCs w:val="20"/>
          <w:lang w:eastAsia="hr-HR"/>
        </w:rPr>
        <w:t xml:space="preserve"> </w:t>
      </w:r>
    </w:p>
    <w:p w14:paraId="6379A41A" w14:textId="77777777" w:rsidR="00F43C86" w:rsidRDefault="00F43C86" w:rsidP="00395E6C">
      <w:pPr>
        <w:spacing w:after="0" w:line="240" w:lineRule="auto"/>
        <w:jc w:val="both"/>
        <w:rPr>
          <w:rFonts w:ascii="Arial" w:eastAsia="Times New Roman" w:hAnsi="Arial" w:cs="Arial"/>
          <w:b/>
          <w:sz w:val="20"/>
          <w:szCs w:val="20"/>
          <w:lang w:eastAsia="hr-HR"/>
        </w:rPr>
      </w:pPr>
    </w:p>
    <w:p w14:paraId="4C99741A" w14:textId="77777777" w:rsidR="00395E6C" w:rsidRPr="00951974" w:rsidRDefault="00395E6C" w:rsidP="00395E6C">
      <w:pPr>
        <w:spacing w:after="0" w:line="240" w:lineRule="auto"/>
        <w:jc w:val="both"/>
        <w:rPr>
          <w:rFonts w:ascii="Arial" w:eastAsia="Times New Roman" w:hAnsi="Arial" w:cs="Arial"/>
          <w:sz w:val="20"/>
          <w:szCs w:val="20"/>
          <w:lang w:eastAsia="hr-HR"/>
        </w:rPr>
      </w:pPr>
      <w:r w:rsidRPr="00951974">
        <w:rPr>
          <w:rFonts w:ascii="Arial" w:eastAsia="Times New Roman" w:hAnsi="Arial" w:cs="Arial"/>
          <w:b/>
          <w:sz w:val="20"/>
          <w:szCs w:val="20"/>
          <w:lang w:eastAsia="hr-HR"/>
        </w:rPr>
        <w:t xml:space="preserve">Rashodi za dodatna ulaganja na nefinancijskoj imovini </w:t>
      </w:r>
      <w:r w:rsidRPr="00951974">
        <w:rPr>
          <w:rFonts w:ascii="Arial" w:eastAsia="Times New Roman" w:hAnsi="Arial" w:cs="Arial"/>
          <w:sz w:val="20"/>
          <w:szCs w:val="20"/>
          <w:lang w:eastAsia="hr-HR"/>
        </w:rPr>
        <w:t>su ulaganja kojima se produžuje vijek upotrebe, povećava kapacitet, mijenja namjena ili znatno poboljšavaju funkcionalna svojstva nefinancijske imovine, a iznose ukupno 6</w:t>
      </w:r>
      <w:r w:rsidR="00951974" w:rsidRPr="00951974">
        <w:rPr>
          <w:rFonts w:ascii="Arial" w:eastAsia="Times New Roman" w:hAnsi="Arial" w:cs="Arial"/>
          <w:sz w:val="20"/>
          <w:szCs w:val="20"/>
          <w:lang w:eastAsia="hr-HR"/>
        </w:rPr>
        <w:t>60</w:t>
      </w:r>
      <w:r w:rsidRPr="00951974">
        <w:rPr>
          <w:rFonts w:ascii="Arial" w:eastAsia="Times New Roman" w:hAnsi="Arial" w:cs="Arial"/>
          <w:sz w:val="20"/>
          <w:szCs w:val="20"/>
          <w:lang w:eastAsia="hr-HR"/>
        </w:rPr>
        <w:t>.</w:t>
      </w:r>
      <w:r w:rsidR="00951974" w:rsidRPr="00951974">
        <w:rPr>
          <w:rFonts w:ascii="Arial" w:eastAsia="Times New Roman" w:hAnsi="Arial" w:cs="Arial"/>
          <w:sz w:val="20"/>
          <w:szCs w:val="20"/>
          <w:lang w:eastAsia="hr-HR"/>
        </w:rPr>
        <w:t>259</w:t>
      </w:r>
      <w:r w:rsidRPr="00951974">
        <w:rPr>
          <w:rFonts w:ascii="Arial" w:eastAsia="Times New Roman" w:hAnsi="Arial" w:cs="Arial"/>
          <w:sz w:val="20"/>
          <w:szCs w:val="20"/>
          <w:lang w:eastAsia="hr-HR"/>
        </w:rPr>
        <w:t>.000 kuna  od čega se na proračunske korisnike odnosi 4</w:t>
      </w:r>
      <w:r w:rsidR="00951974" w:rsidRPr="00951974">
        <w:rPr>
          <w:rFonts w:ascii="Arial" w:eastAsia="Times New Roman" w:hAnsi="Arial" w:cs="Arial"/>
          <w:sz w:val="20"/>
          <w:szCs w:val="20"/>
          <w:lang w:eastAsia="hr-HR"/>
        </w:rPr>
        <w:t>24</w:t>
      </w:r>
      <w:r w:rsidRPr="00951974">
        <w:rPr>
          <w:rFonts w:ascii="Arial" w:eastAsia="Times New Roman" w:hAnsi="Arial" w:cs="Arial"/>
          <w:sz w:val="20"/>
          <w:szCs w:val="20"/>
          <w:lang w:eastAsia="hr-HR"/>
        </w:rPr>
        <w:t xml:space="preserve">.155.000 kuna. Kod proračunskih korisnika </w:t>
      </w:r>
      <w:r w:rsidR="00951974" w:rsidRPr="00951974">
        <w:rPr>
          <w:rFonts w:ascii="Arial" w:eastAsia="Times New Roman" w:hAnsi="Arial" w:cs="Arial"/>
          <w:sz w:val="20"/>
          <w:szCs w:val="20"/>
          <w:lang w:eastAsia="hr-HR"/>
        </w:rPr>
        <w:t xml:space="preserve">313,7 milijuna </w:t>
      </w:r>
      <w:r w:rsidRPr="00951974">
        <w:rPr>
          <w:rFonts w:ascii="Arial" w:eastAsia="Times New Roman" w:hAnsi="Arial" w:cs="Arial"/>
          <w:sz w:val="20"/>
          <w:szCs w:val="20"/>
          <w:lang w:eastAsia="hr-HR"/>
        </w:rPr>
        <w:t>kuna se odnosi na Centar kompetencije za tra</w:t>
      </w:r>
      <w:r w:rsidR="00951974">
        <w:rPr>
          <w:rFonts w:ascii="Arial" w:eastAsia="Times New Roman" w:hAnsi="Arial" w:cs="Arial"/>
          <w:sz w:val="20"/>
          <w:szCs w:val="20"/>
          <w:lang w:eastAsia="hr-HR"/>
        </w:rPr>
        <w:t>nslacijsku medicinu Srebrnjak, dok se 97,6 milijuna kuna odnosi na ustanove u kulturi.</w:t>
      </w:r>
    </w:p>
    <w:p w14:paraId="3607F08C" w14:textId="77777777" w:rsidR="003D416E" w:rsidRPr="001966CA" w:rsidRDefault="003D416E" w:rsidP="00395E6C">
      <w:pPr>
        <w:spacing w:after="0" w:line="240" w:lineRule="auto"/>
        <w:jc w:val="both"/>
        <w:rPr>
          <w:rFonts w:ascii="Arial" w:eastAsia="Times New Roman" w:hAnsi="Arial" w:cs="Arial"/>
          <w:b/>
          <w:color w:val="FF0000"/>
          <w:sz w:val="20"/>
          <w:szCs w:val="20"/>
          <w:lang w:eastAsia="hr-HR"/>
        </w:rPr>
      </w:pPr>
    </w:p>
    <w:p w14:paraId="69A4024C" w14:textId="77777777" w:rsidR="00395E6C" w:rsidRPr="00951974" w:rsidRDefault="001D1EF7" w:rsidP="00395E6C">
      <w:pPr>
        <w:spacing w:after="0" w:line="240" w:lineRule="auto"/>
        <w:jc w:val="both"/>
        <w:rPr>
          <w:rFonts w:ascii="Arial" w:eastAsia="Times New Roman" w:hAnsi="Arial" w:cs="Arial"/>
          <w:b/>
          <w:sz w:val="20"/>
          <w:szCs w:val="20"/>
          <w:lang w:eastAsia="hr-HR"/>
        </w:rPr>
      </w:pPr>
      <w:r w:rsidRPr="00951974">
        <w:rPr>
          <w:rFonts w:ascii="Arial" w:eastAsia="Times New Roman" w:hAnsi="Arial" w:cs="Arial"/>
          <w:b/>
          <w:sz w:val="20"/>
          <w:szCs w:val="20"/>
          <w:lang w:eastAsia="hr-HR"/>
        </w:rPr>
        <w:t xml:space="preserve">3. </w:t>
      </w:r>
      <w:r w:rsidR="00395E6C" w:rsidRPr="00951974">
        <w:rPr>
          <w:rFonts w:ascii="Arial" w:eastAsia="Times New Roman" w:hAnsi="Arial" w:cs="Arial"/>
          <w:b/>
          <w:sz w:val="20"/>
          <w:szCs w:val="20"/>
          <w:lang w:eastAsia="hr-HR"/>
        </w:rPr>
        <w:t>IZDACI ZA FINANCIJSKU IMOVINU I OTPLATE ZAJMOVA</w:t>
      </w:r>
    </w:p>
    <w:p w14:paraId="53F91CD6" w14:textId="77777777" w:rsidR="00395E6C" w:rsidRPr="001966CA" w:rsidRDefault="00395E6C" w:rsidP="00395E6C">
      <w:pPr>
        <w:spacing w:after="0" w:line="240" w:lineRule="auto"/>
        <w:jc w:val="both"/>
        <w:rPr>
          <w:rFonts w:ascii="Arial" w:eastAsia="Times New Roman" w:hAnsi="Arial" w:cs="Arial"/>
          <w:b/>
          <w:color w:val="FF0000"/>
          <w:sz w:val="20"/>
          <w:szCs w:val="20"/>
          <w:lang w:eastAsia="hr-HR"/>
        </w:rPr>
      </w:pPr>
    </w:p>
    <w:p w14:paraId="16D427EB" w14:textId="77777777" w:rsidR="00395E6C" w:rsidRPr="000A1DFC" w:rsidRDefault="00395E6C" w:rsidP="00395E6C">
      <w:pPr>
        <w:spacing w:after="0" w:line="240" w:lineRule="auto"/>
        <w:jc w:val="both"/>
        <w:rPr>
          <w:rFonts w:ascii="Arial" w:eastAsia="Times New Roman" w:hAnsi="Arial" w:cs="Arial"/>
          <w:sz w:val="20"/>
          <w:szCs w:val="20"/>
          <w:lang w:eastAsia="hr-HR"/>
        </w:rPr>
      </w:pPr>
      <w:r w:rsidRPr="000A1DFC">
        <w:rPr>
          <w:rFonts w:ascii="Arial" w:eastAsia="Times New Roman" w:hAnsi="Arial" w:cs="Arial"/>
          <w:b/>
          <w:sz w:val="20"/>
          <w:szCs w:val="20"/>
          <w:lang w:eastAsia="hr-HR"/>
        </w:rPr>
        <w:t xml:space="preserve">Izdaci za financijsku imovinu i otplate zajmova </w:t>
      </w:r>
      <w:r w:rsidRPr="000A1DFC">
        <w:rPr>
          <w:rFonts w:ascii="Arial" w:eastAsia="Times New Roman" w:hAnsi="Arial" w:cs="Arial"/>
          <w:sz w:val="20"/>
          <w:szCs w:val="20"/>
          <w:lang w:eastAsia="hr-HR"/>
        </w:rPr>
        <w:t>iznose ukupno 1.</w:t>
      </w:r>
      <w:r w:rsidR="00951974" w:rsidRPr="000A1DFC">
        <w:rPr>
          <w:rFonts w:ascii="Arial" w:eastAsia="Times New Roman" w:hAnsi="Arial" w:cs="Arial"/>
          <w:sz w:val="20"/>
          <w:szCs w:val="20"/>
          <w:lang w:eastAsia="hr-HR"/>
        </w:rPr>
        <w:t>491</w:t>
      </w:r>
      <w:r w:rsidRPr="000A1DFC">
        <w:rPr>
          <w:rFonts w:ascii="Arial" w:eastAsia="Times New Roman" w:hAnsi="Arial" w:cs="Arial"/>
          <w:sz w:val="20"/>
          <w:szCs w:val="20"/>
          <w:lang w:eastAsia="hr-HR"/>
        </w:rPr>
        <w:t>.</w:t>
      </w:r>
      <w:r w:rsidR="00951974" w:rsidRPr="000A1DFC">
        <w:rPr>
          <w:rFonts w:ascii="Arial" w:eastAsia="Times New Roman" w:hAnsi="Arial" w:cs="Arial"/>
          <w:sz w:val="20"/>
          <w:szCs w:val="20"/>
          <w:lang w:eastAsia="hr-HR"/>
        </w:rPr>
        <w:t>821</w:t>
      </w:r>
      <w:r w:rsidRPr="000A1DFC">
        <w:rPr>
          <w:rFonts w:ascii="Arial" w:eastAsia="Times New Roman" w:hAnsi="Arial" w:cs="Arial"/>
          <w:sz w:val="20"/>
          <w:szCs w:val="20"/>
          <w:lang w:eastAsia="hr-HR"/>
        </w:rPr>
        <w:t xml:space="preserve">.000 kuna. </w:t>
      </w:r>
    </w:p>
    <w:p w14:paraId="640C249B" w14:textId="77777777" w:rsidR="00395E6C" w:rsidRPr="001966CA" w:rsidRDefault="00395E6C" w:rsidP="00395E6C">
      <w:pPr>
        <w:spacing w:after="0" w:line="240" w:lineRule="auto"/>
        <w:jc w:val="both"/>
        <w:rPr>
          <w:rFonts w:ascii="Arial" w:eastAsia="Times New Roman" w:hAnsi="Arial" w:cs="Arial"/>
          <w:color w:val="FF0000"/>
          <w:sz w:val="20"/>
          <w:szCs w:val="20"/>
          <w:lang w:eastAsia="hr-HR"/>
        </w:rPr>
      </w:pPr>
      <w:r w:rsidRPr="000A1DFC">
        <w:rPr>
          <w:rFonts w:ascii="Arial" w:eastAsia="Times New Roman" w:hAnsi="Arial" w:cs="Arial"/>
          <w:sz w:val="20"/>
          <w:szCs w:val="20"/>
          <w:lang w:eastAsia="hr-HR"/>
        </w:rPr>
        <w:t>Od navedenog iznosa u Gradskom uredu za financije</w:t>
      </w:r>
      <w:r w:rsidR="00C011F2">
        <w:rPr>
          <w:rFonts w:ascii="Arial" w:eastAsia="Times New Roman" w:hAnsi="Arial" w:cs="Arial"/>
          <w:sz w:val="20"/>
          <w:szCs w:val="20"/>
          <w:lang w:eastAsia="hr-HR"/>
        </w:rPr>
        <w:t xml:space="preserve"> i javnu nabavu</w:t>
      </w:r>
      <w:r w:rsidRPr="000A1DFC">
        <w:rPr>
          <w:rFonts w:ascii="Arial" w:eastAsia="Times New Roman" w:hAnsi="Arial" w:cs="Arial"/>
          <w:sz w:val="20"/>
          <w:szCs w:val="20"/>
          <w:lang w:eastAsia="hr-HR"/>
        </w:rPr>
        <w:t xml:space="preserve"> za otplatu primljenih kredita planirana su sredstva u iznosu od </w:t>
      </w:r>
      <w:r w:rsidR="000A1DFC" w:rsidRPr="000A1DFC">
        <w:rPr>
          <w:rFonts w:ascii="Arial" w:eastAsia="Times New Roman" w:hAnsi="Arial" w:cs="Arial"/>
          <w:sz w:val="20"/>
          <w:szCs w:val="20"/>
          <w:lang w:eastAsia="hr-HR"/>
        </w:rPr>
        <w:t>943.859.000</w:t>
      </w:r>
      <w:r w:rsidRPr="000A1DFC">
        <w:rPr>
          <w:rFonts w:ascii="Arial" w:eastAsia="Times New Roman" w:hAnsi="Arial" w:cs="Arial"/>
          <w:sz w:val="20"/>
          <w:szCs w:val="20"/>
          <w:lang w:eastAsia="hr-HR"/>
        </w:rPr>
        <w:t xml:space="preserve"> kuna </w:t>
      </w:r>
      <w:r w:rsidR="000A1DFC" w:rsidRPr="000A1DFC">
        <w:rPr>
          <w:rFonts w:ascii="Arial" w:eastAsia="Times New Roman" w:hAnsi="Arial" w:cs="Arial"/>
          <w:sz w:val="20"/>
          <w:szCs w:val="20"/>
          <w:lang w:eastAsia="hr-HR"/>
        </w:rPr>
        <w:t>od čega</w:t>
      </w:r>
      <w:r w:rsidRPr="000A1DFC">
        <w:rPr>
          <w:rFonts w:ascii="Arial" w:eastAsia="Times New Roman" w:hAnsi="Arial" w:cs="Arial"/>
          <w:sz w:val="20"/>
          <w:szCs w:val="20"/>
          <w:lang w:eastAsia="hr-HR"/>
        </w:rPr>
        <w:t xml:space="preserve"> 3</w:t>
      </w:r>
      <w:r w:rsidR="00E62468">
        <w:rPr>
          <w:rFonts w:ascii="Arial" w:eastAsia="Times New Roman" w:hAnsi="Arial" w:cs="Arial"/>
          <w:sz w:val="20"/>
          <w:szCs w:val="20"/>
          <w:lang w:eastAsia="hr-HR"/>
        </w:rPr>
        <w:t>12</w:t>
      </w:r>
      <w:r w:rsidRPr="000A1DFC">
        <w:rPr>
          <w:rFonts w:ascii="Arial" w:eastAsia="Times New Roman" w:hAnsi="Arial" w:cs="Arial"/>
          <w:sz w:val="20"/>
          <w:szCs w:val="20"/>
          <w:lang w:eastAsia="hr-HR"/>
        </w:rPr>
        <w:t>.</w:t>
      </w:r>
      <w:r w:rsidR="00E62468">
        <w:rPr>
          <w:rFonts w:ascii="Arial" w:eastAsia="Times New Roman" w:hAnsi="Arial" w:cs="Arial"/>
          <w:sz w:val="20"/>
          <w:szCs w:val="20"/>
          <w:lang w:eastAsia="hr-HR"/>
        </w:rPr>
        <w:t>0</w:t>
      </w:r>
      <w:r w:rsidRPr="000A1DFC">
        <w:rPr>
          <w:rFonts w:ascii="Arial" w:eastAsia="Times New Roman" w:hAnsi="Arial" w:cs="Arial"/>
          <w:sz w:val="20"/>
          <w:szCs w:val="20"/>
          <w:lang w:eastAsia="hr-HR"/>
        </w:rPr>
        <w:t>00.000 za otplatu beskamatne kratkoročne pozajmice državi koju je Grad dobio u 2020. za povrate poreza</w:t>
      </w:r>
      <w:r w:rsidR="000A1DFC" w:rsidRPr="000A1DFC">
        <w:rPr>
          <w:rFonts w:ascii="Arial" w:eastAsia="Times New Roman" w:hAnsi="Arial" w:cs="Arial"/>
          <w:sz w:val="20"/>
          <w:szCs w:val="20"/>
          <w:lang w:eastAsia="hr-HR"/>
        </w:rPr>
        <w:t xml:space="preserve"> građanima po godišnjoj prijavi, 400.000.000 kuna za povrat kratkoročne pozajmice iz srpnja 2021., dok se preostali iznos </w:t>
      </w:r>
      <w:r w:rsidR="00672970">
        <w:rPr>
          <w:rFonts w:ascii="Arial" w:eastAsia="Times New Roman" w:hAnsi="Arial" w:cs="Arial"/>
          <w:sz w:val="20"/>
          <w:szCs w:val="20"/>
          <w:lang w:eastAsia="hr-HR"/>
        </w:rPr>
        <w:t xml:space="preserve">na tom uredu </w:t>
      </w:r>
      <w:r w:rsidR="000A1DFC" w:rsidRPr="000A1DFC">
        <w:rPr>
          <w:rFonts w:ascii="Arial" w:eastAsia="Times New Roman" w:hAnsi="Arial" w:cs="Arial"/>
          <w:sz w:val="20"/>
          <w:szCs w:val="20"/>
          <w:lang w:eastAsia="hr-HR"/>
        </w:rPr>
        <w:t>odnosi na redovite otplate glavnice po dugoročnim investicijskim kreditima Grada.</w:t>
      </w:r>
      <w:r w:rsidR="00D82434">
        <w:rPr>
          <w:rFonts w:ascii="Arial" w:eastAsia="Times New Roman" w:hAnsi="Arial" w:cs="Arial"/>
          <w:sz w:val="20"/>
          <w:szCs w:val="20"/>
          <w:lang w:eastAsia="hr-HR"/>
        </w:rPr>
        <w:t xml:space="preserve"> </w:t>
      </w:r>
      <w:r w:rsidR="00672970" w:rsidRPr="00D82434">
        <w:rPr>
          <w:rFonts w:ascii="Arial" w:eastAsia="Times New Roman" w:hAnsi="Arial" w:cs="Arial"/>
          <w:sz w:val="20"/>
          <w:szCs w:val="20"/>
          <w:lang w:eastAsia="hr-HR"/>
        </w:rPr>
        <w:t>N</w:t>
      </w:r>
      <w:r w:rsidRPr="00D82434">
        <w:rPr>
          <w:rFonts w:ascii="Arial" w:eastAsia="Times New Roman" w:hAnsi="Arial" w:cs="Arial"/>
          <w:sz w:val="20"/>
          <w:szCs w:val="20"/>
          <w:lang w:eastAsia="hr-HR"/>
        </w:rPr>
        <w:t>a Gradskom uredu za mjesnu samoupravu</w:t>
      </w:r>
      <w:r w:rsidR="00672970" w:rsidRPr="00D82434">
        <w:rPr>
          <w:rFonts w:ascii="Arial" w:eastAsia="Times New Roman" w:hAnsi="Arial" w:cs="Arial"/>
          <w:sz w:val="20"/>
          <w:szCs w:val="20"/>
          <w:lang w:eastAsia="hr-HR"/>
        </w:rPr>
        <w:t xml:space="preserve">, civilnu zaštitu i sigurnost se planiraju sredstva u iznosu od </w:t>
      </w:r>
      <w:r w:rsidRPr="00D82434">
        <w:rPr>
          <w:rFonts w:ascii="Arial" w:eastAsia="Times New Roman" w:hAnsi="Arial" w:cs="Arial"/>
          <w:sz w:val="20"/>
          <w:szCs w:val="20"/>
          <w:lang w:eastAsia="hr-HR"/>
        </w:rPr>
        <w:t xml:space="preserve"> </w:t>
      </w:r>
      <w:r w:rsidR="00672970" w:rsidRPr="00D82434">
        <w:rPr>
          <w:rFonts w:ascii="Arial" w:eastAsia="Times New Roman" w:hAnsi="Arial" w:cs="Arial"/>
          <w:sz w:val="20"/>
          <w:szCs w:val="20"/>
          <w:lang w:eastAsia="hr-HR"/>
        </w:rPr>
        <w:t xml:space="preserve">48.495.000 kuna za otplate po ustupima potraživanja iz 2021. kao i </w:t>
      </w:r>
      <w:r w:rsidR="000A7684" w:rsidRPr="00D82434">
        <w:rPr>
          <w:rFonts w:ascii="Arial" w:eastAsia="Times New Roman" w:hAnsi="Arial" w:cs="Arial"/>
          <w:sz w:val="20"/>
          <w:szCs w:val="20"/>
          <w:lang w:eastAsia="hr-HR"/>
        </w:rPr>
        <w:t>u Gradskom uredu za obrazovanje, sport i mlade u iznosu od 13.990.000 kuna.</w:t>
      </w:r>
      <w:r w:rsidR="00D82434">
        <w:rPr>
          <w:rFonts w:ascii="Arial" w:eastAsia="Times New Roman" w:hAnsi="Arial" w:cs="Arial"/>
          <w:sz w:val="20"/>
          <w:szCs w:val="20"/>
          <w:lang w:eastAsia="hr-HR"/>
        </w:rPr>
        <w:t xml:space="preserve"> </w:t>
      </w:r>
      <w:r w:rsidRPr="000A1DFC">
        <w:rPr>
          <w:rFonts w:ascii="Arial" w:eastAsia="Times New Roman" w:hAnsi="Arial" w:cs="Arial"/>
          <w:sz w:val="20"/>
          <w:szCs w:val="20"/>
          <w:lang w:eastAsia="hr-HR"/>
        </w:rPr>
        <w:t>U Gradskom uredu za gospodarstvo, e</w:t>
      </w:r>
      <w:r w:rsidR="00C011F2">
        <w:rPr>
          <w:rFonts w:ascii="Arial" w:eastAsia="Times New Roman" w:hAnsi="Arial" w:cs="Arial"/>
          <w:sz w:val="20"/>
          <w:szCs w:val="20"/>
          <w:lang w:eastAsia="hr-HR"/>
        </w:rPr>
        <w:t>kološku održivost i strategijsko planiranje</w:t>
      </w:r>
      <w:r w:rsidRPr="000A1DFC">
        <w:rPr>
          <w:rFonts w:ascii="Arial" w:eastAsia="Times New Roman" w:hAnsi="Arial" w:cs="Arial"/>
          <w:sz w:val="20"/>
          <w:szCs w:val="20"/>
          <w:lang w:eastAsia="hr-HR"/>
        </w:rPr>
        <w:t xml:space="preserve"> planirana su sredstva u iznosu od 2</w:t>
      </w:r>
      <w:r w:rsidR="000A1DFC">
        <w:rPr>
          <w:rFonts w:ascii="Arial" w:eastAsia="Times New Roman" w:hAnsi="Arial" w:cs="Arial"/>
          <w:sz w:val="20"/>
          <w:szCs w:val="20"/>
          <w:lang w:eastAsia="hr-HR"/>
        </w:rPr>
        <w:t>76</w:t>
      </w:r>
      <w:r w:rsidRPr="000A1DFC">
        <w:rPr>
          <w:rFonts w:ascii="Arial" w:eastAsia="Times New Roman" w:hAnsi="Arial" w:cs="Arial"/>
          <w:sz w:val="20"/>
          <w:szCs w:val="20"/>
          <w:lang w:eastAsia="hr-HR"/>
        </w:rPr>
        <w:t>.</w:t>
      </w:r>
      <w:r w:rsidR="000A1DFC">
        <w:rPr>
          <w:rFonts w:ascii="Arial" w:eastAsia="Times New Roman" w:hAnsi="Arial" w:cs="Arial"/>
          <w:sz w:val="20"/>
          <w:szCs w:val="20"/>
          <w:lang w:eastAsia="hr-HR"/>
        </w:rPr>
        <w:t>2</w:t>
      </w:r>
      <w:r w:rsidR="00143B5C">
        <w:rPr>
          <w:rFonts w:ascii="Arial" w:eastAsia="Times New Roman" w:hAnsi="Arial" w:cs="Arial"/>
          <w:sz w:val="20"/>
          <w:szCs w:val="20"/>
          <w:lang w:eastAsia="hr-HR"/>
        </w:rPr>
        <w:t>00.000</w:t>
      </w:r>
      <w:r w:rsidRPr="000A1DFC">
        <w:rPr>
          <w:rFonts w:ascii="Arial" w:eastAsia="Times New Roman" w:hAnsi="Arial" w:cs="Arial"/>
          <w:sz w:val="20"/>
          <w:szCs w:val="20"/>
          <w:lang w:eastAsia="hr-HR"/>
        </w:rPr>
        <w:t xml:space="preserve"> kuna na projektu Pročišćavanje otpadnih voda.</w:t>
      </w:r>
      <w:r w:rsidR="00672970">
        <w:rPr>
          <w:rFonts w:ascii="Arial" w:eastAsia="Times New Roman" w:hAnsi="Arial" w:cs="Arial"/>
          <w:sz w:val="20"/>
          <w:szCs w:val="20"/>
          <w:lang w:eastAsia="hr-HR"/>
        </w:rPr>
        <w:t xml:space="preserve"> </w:t>
      </w:r>
    </w:p>
    <w:p w14:paraId="40E53E07" w14:textId="77777777" w:rsidR="00EB37E6" w:rsidRPr="00073BD0" w:rsidRDefault="00395E6C" w:rsidP="001D1EF7">
      <w:pPr>
        <w:spacing w:after="0" w:line="240" w:lineRule="auto"/>
        <w:jc w:val="both"/>
        <w:rPr>
          <w:rFonts w:ascii="Arial" w:hAnsi="Arial" w:cs="Arial"/>
          <w:sz w:val="20"/>
          <w:szCs w:val="20"/>
        </w:rPr>
      </w:pPr>
      <w:r w:rsidRPr="00073BD0">
        <w:rPr>
          <w:rFonts w:ascii="Arial" w:eastAsia="Times New Roman" w:hAnsi="Arial" w:cs="Arial"/>
          <w:sz w:val="20"/>
          <w:szCs w:val="20"/>
          <w:lang w:eastAsia="hr-HR"/>
        </w:rPr>
        <w:t xml:space="preserve">U Gradskom uredu za upravljanje imovinom </w:t>
      </w:r>
      <w:r w:rsidR="00C011F2">
        <w:rPr>
          <w:rFonts w:ascii="Arial" w:eastAsia="Times New Roman" w:hAnsi="Arial" w:cs="Arial"/>
          <w:sz w:val="20"/>
          <w:szCs w:val="20"/>
          <w:lang w:eastAsia="hr-HR"/>
        </w:rPr>
        <w:t>i stanovanje</w:t>
      </w:r>
      <w:r w:rsidRPr="00073BD0">
        <w:rPr>
          <w:rFonts w:ascii="Arial" w:eastAsia="Times New Roman" w:hAnsi="Arial" w:cs="Arial"/>
          <w:sz w:val="20"/>
          <w:szCs w:val="20"/>
          <w:lang w:eastAsia="hr-HR"/>
        </w:rPr>
        <w:t xml:space="preserve"> planirana su sredstva u iznosu od 1</w:t>
      </w:r>
      <w:r w:rsidR="00D82434" w:rsidRPr="00073BD0">
        <w:rPr>
          <w:rFonts w:ascii="Arial" w:eastAsia="Times New Roman" w:hAnsi="Arial" w:cs="Arial"/>
          <w:sz w:val="20"/>
          <w:szCs w:val="20"/>
          <w:lang w:eastAsia="hr-HR"/>
        </w:rPr>
        <w:t>3</w:t>
      </w:r>
      <w:r w:rsidRPr="00073BD0">
        <w:rPr>
          <w:rFonts w:ascii="Arial" w:eastAsia="Times New Roman" w:hAnsi="Arial" w:cs="Arial"/>
          <w:sz w:val="20"/>
          <w:szCs w:val="20"/>
          <w:lang w:eastAsia="hr-HR"/>
        </w:rPr>
        <w:t>0.000.000 kuna za otplatu po robnim kreditima</w:t>
      </w:r>
      <w:r w:rsidR="00D82434" w:rsidRPr="00073BD0">
        <w:rPr>
          <w:rFonts w:ascii="Arial" w:eastAsia="Times New Roman" w:hAnsi="Arial" w:cs="Arial"/>
          <w:sz w:val="20"/>
          <w:szCs w:val="20"/>
          <w:lang w:eastAsia="hr-HR"/>
        </w:rPr>
        <w:t xml:space="preserve"> te 35.078.000 kuna za </w:t>
      </w:r>
      <w:r w:rsidR="00E217D7">
        <w:rPr>
          <w:rFonts w:ascii="Arial" w:eastAsia="Times New Roman" w:hAnsi="Arial" w:cs="Arial"/>
          <w:sz w:val="20"/>
          <w:szCs w:val="20"/>
          <w:lang w:eastAsia="hr-HR"/>
        </w:rPr>
        <w:t>ustupe potraživanja iz 2021.</w:t>
      </w:r>
      <w:r w:rsidRPr="00073BD0">
        <w:rPr>
          <w:rFonts w:ascii="Arial" w:eastAsia="Times New Roman" w:hAnsi="Arial" w:cs="Arial"/>
          <w:sz w:val="20"/>
          <w:szCs w:val="20"/>
          <w:lang w:eastAsia="hr-HR"/>
        </w:rPr>
        <w:t xml:space="preserve">. </w:t>
      </w:r>
    </w:p>
    <w:sectPr w:rsidR="00EB37E6" w:rsidRPr="00073BD0" w:rsidSect="0061484F">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508"/>
    <w:multiLevelType w:val="hybridMultilevel"/>
    <w:tmpl w:val="6BDA19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EF44D9"/>
    <w:multiLevelType w:val="hybridMultilevel"/>
    <w:tmpl w:val="ABC0683A"/>
    <w:lvl w:ilvl="0" w:tplc="744E58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2EBE"/>
    <w:multiLevelType w:val="multilevel"/>
    <w:tmpl w:val="E018A608"/>
    <w:lvl w:ilvl="0">
      <w:start w:val="1"/>
      <w:numFmt w:val="decimal"/>
      <w:pStyle w:val="H2"/>
      <w:lvlText w:val="%1."/>
      <w:lvlJc w:val="left"/>
      <w:pPr>
        <w:tabs>
          <w:tab w:val="num" w:pos="567"/>
        </w:tabs>
        <w:ind w:left="567" w:hanging="567"/>
      </w:pPr>
      <w:rPr>
        <w:rFonts w:hint="default"/>
        <w:color w:val="auto"/>
      </w:rPr>
    </w:lvl>
    <w:lvl w:ilvl="1">
      <w:start w:val="1"/>
      <w:numFmt w:val="decimal"/>
      <w:pStyle w:val="H3"/>
      <w:lvlText w:val="%1.%2."/>
      <w:lvlJc w:val="left"/>
      <w:pPr>
        <w:tabs>
          <w:tab w:val="num" w:pos="1287"/>
        </w:tabs>
        <w:ind w:left="1287" w:hanging="567"/>
      </w:pPr>
      <w:rPr>
        <w:rFonts w:hint="default"/>
      </w:rPr>
    </w:lvl>
    <w:lvl w:ilvl="2">
      <w:start w:val="1"/>
      <w:numFmt w:val="decimal"/>
      <w:pStyle w:val="H4"/>
      <w:lvlText w:val="%1.%2.%3."/>
      <w:lvlJc w:val="left"/>
      <w:pPr>
        <w:tabs>
          <w:tab w:val="num" w:pos="1701"/>
        </w:tabs>
        <w:ind w:left="1701" w:hanging="567"/>
      </w:pPr>
      <w:rPr>
        <w:rFonts w:hint="default"/>
      </w:rPr>
    </w:lvl>
    <w:lvl w:ilvl="3">
      <w:start w:val="1"/>
      <w:numFmt w:val="decimal"/>
      <w:pStyle w:val="H5"/>
      <w:lvlText w:val="%1.%3.%4."/>
      <w:lvlJc w:val="left"/>
      <w:pPr>
        <w:tabs>
          <w:tab w:val="num" w:pos="1571"/>
        </w:tabs>
        <w:ind w:left="0" w:firstLine="851"/>
      </w:pPr>
      <w:rPr>
        <w:rFonts w:hint="default"/>
      </w:rPr>
    </w:lvl>
    <w:lvl w:ilvl="4">
      <w:start w:val="1"/>
      <w:numFmt w:val="decimal"/>
      <w:pStyle w:val="H6"/>
      <w:suff w:val="nothing"/>
      <w:lvlText w:val="%1.%3.%5."/>
      <w:lvlJc w:val="center"/>
      <w:pPr>
        <w:ind w:left="0" w:firstLine="0"/>
      </w:pPr>
      <w:rPr>
        <w:rFonts w:hint="default"/>
      </w:rPr>
    </w:lvl>
    <w:lvl w:ilvl="5">
      <w:start w:val="1"/>
      <w:numFmt w:val="decimal"/>
      <w:pStyle w:val="H7"/>
      <w:lvlText w:val="%1.%3.%5.%6."/>
      <w:lvlJc w:val="left"/>
      <w:pPr>
        <w:tabs>
          <w:tab w:val="num" w:pos="1854"/>
        </w:tabs>
        <w:ind w:left="0" w:firstLine="1134"/>
      </w:pPr>
      <w:rPr>
        <w:rFonts w:hint="default"/>
      </w:rPr>
    </w:lvl>
    <w:lvl w:ilvl="6">
      <w:start w:val="1"/>
      <w:numFmt w:val="decimal"/>
      <w:pStyle w:val="H8"/>
      <w:suff w:val="nothing"/>
      <w:lvlText w:val="%1.%3.%5.%7."/>
      <w:lvlJc w:val="center"/>
      <w:pPr>
        <w:ind w:left="0" w:firstLine="0"/>
      </w:pPr>
      <w:rPr>
        <w:rFonts w:hint="default"/>
      </w:rPr>
    </w:lvl>
    <w:lvl w:ilvl="7">
      <w:start w:val="1"/>
      <w:numFmt w:val="decimal"/>
      <w:pStyle w:val="H9"/>
      <w:lvlText w:val="%1.%3.%5.%7.%8."/>
      <w:lvlJc w:val="left"/>
      <w:pPr>
        <w:tabs>
          <w:tab w:val="num" w:pos="2498"/>
        </w:tabs>
        <w:ind w:left="0" w:firstLine="1418"/>
      </w:pPr>
      <w:rPr>
        <w:rFonts w:hint="default"/>
      </w:rPr>
    </w:lvl>
    <w:lvl w:ilvl="8">
      <w:start w:val="1"/>
      <w:numFmt w:val="decimal"/>
      <w:pStyle w:val="P1"/>
      <w:suff w:val="nothing"/>
      <w:lvlText w:val="%1.%3.%5.%7.%9."/>
      <w:lvlJc w:val="left"/>
      <w:pPr>
        <w:ind w:left="0" w:firstLine="0"/>
      </w:pPr>
      <w:rPr>
        <w:rFonts w:hint="default"/>
      </w:rPr>
    </w:lvl>
  </w:abstractNum>
  <w:abstractNum w:abstractNumId="3" w15:restartNumberingAfterBreak="0">
    <w:nsid w:val="17BF221C"/>
    <w:multiLevelType w:val="hybridMultilevel"/>
    <w:tmpl w:val="11C65FDA"/>
    <w:lvl w:ilvl="0" w:tplc="041A0001">
      <w:start w:val="1"/>
      <w:numFmt w:val="bullet"/>
      <w:lvlText w:val=""/>
      <w:lvlJc w:val="left"/>
      <w:pPr>
        <w:tabs>
          <w:tab w:val="num" w:pos="1500"/>
        </w:tabs>
        <w:ind w:left="1500" w:hanging="360"/>
      </w:pPr>
      <w:rPr>
        <w:rFonts w:ascii="Symbol" w:hAnsi="Symbol" w:hint="default"/>
      </w:rPr>
    </w:lvl>
    <w:lvl w:ilvl="1" w:tplc="041A0003">
      <w:start w:val="1"/>
      <w:numFmt w:val="bullet"/>
      <w:lvlText w:val="o"/>
      <w:lvlJc w:val="left"/>
      <w:pPr>
        <w:tabs>
          <w:tab w:val="num" w:pos="2220"/>
        </w:tabs>
        <w:ind w:left="2220" w:hanging="360"/>
      </w:pPr>
      <w:rPr>
        <w:rFonts w:ascii="Courier New" w:hAnsi="Courier New" w:cs="Courier New" w:hint="default"/>
      </w:rPr>
    </w:lvl>
    <w:lvl w:ilvl="2" w:tplc="041A0005" w:tentative="1">
      <w:start w:val="1"/>
      <w:numFmt w:val="bullet"/>
      <w:lvlText w:val=""/>
      <w:lvlJc w:val="left"/>
      <w:pPr>
        <w:tabs>
          <w:tab w:val="num" w:pos="2940"/>
        </w:tabs>
        <w:ind w:left="2940" w:hanging="360"/>
      </w:pPr>
      <w:rPr>
        <w:rFonts w:ascii="Wingdings" w:hAnsi="Wingdings" w:hint="default"/>
      </w:rPr>
    </w:lvl>
    <w:lvl w:ilvl="3" w:tplc="041A0001" w:tentative="1">
      <w:start w:val="1"/>
      <w:numFmt w:val="bullet"/>
      <w:lvlText w:val=""/>
      <w:lvlJc w:val="left"/>
      <w:pPr>
        <w:tabs>
          <w:tab w:val="num" w:pos="3660"/>
        </w:tabs>
        <w:ind w:left="3660" w:hanging="360"/>
      </w:pPr>
      <w:rPr>
        <w:rFonts w:ascii="Symbol" w:hAnsi="Symbol" w:hint="default"/>
      </w:rPr>
    </w:lvl>
    <w:lvl w:ilvl="4" w:tplc="041A0003" w:tentative="1">
      <w:start w:val="1"/>
      <w:numFmt w:val="bullet"/>
      <w:lvlText w:val="o"/>
      <w:lvlJc w:val="left"/>
      <w:pPr>
        <w:tabs>
          <w:tab w:val="num" w:pos="4380"/>
        </w:tabs>
        <w:ind w:left="4380" w:hanging="360"/>
      </w:pPr>
      <w:rPr>
        <w:rFonts w:ascii="Courier New" w:hAnsi="Courier New" w:cs="Courier New" w:hint="default"/>
      </w:rPr>
    </w:lvl>
    <w:lvl w:ilvl="5" w:tplc="041A0005" w:tentative="1">
      <w:start w:val="1"/>
      <w:numFmt w:val="bullet"/>
      <w:lvlText w:val=""/>
      <w:lvlJc w:val="left"/>
      <w:pPr>
        <w:tabs>
          <w:tab w:val="num" w:pos="5100"/>
        </w:tabs>
        <w:ind w:left="5100" w:hanging="360"/>
      </w:pPr>
      <w:rPr>
        <w:rFonts w:ascii="Wingdings" w:hAnsi="Wingdings" w:hint="default"/>
      </w:rPr>
    </w:lvl>
    <w:lvl w:ilvl="6" w:tplc="041A0001" w:tentative="1">
      <w:start w:val="1"/>
      <w:numFmt w:val="bullet"/>
      <w:lvlText w:val=""/>
      <w:lvlJc w:val="left"/>
      <w:pPr>
        <w:tabs>
          <w:tab w:val="num" w:pos="5820"/>
        </w:tabs>
        <w:ind w:left="5820" w:hanging="360"/>
      </w:pPr>
      <w:rPr>
        <w:rFonts w:ascii="Symbol" w:hAnsi="Symbol" w:hint="default"/>
      </w:rPr>
    </w:lvl>
    <w:lvl w:ilvl="7" w:tplc="041A0003" w:tentative="1">
      <w:start w:val="1"/>
      <w:numFmt w:val="bullet"/>
      <w:lvlText w:val="o"/>
      <w:lvlJc w:val="left"/>
      <w:pPr>
        <w:tabs>
          <w:tab w:val="num" w:pos="6540"/>
        </w:tabs>
        <w:ind w:left="6540" w:hanging="360"/>
      </w:pPr>
      <w:rPr>
        <w:rFonts w:ascii="Courier New" w:hAnsi="Courier New" w:cs="Courier New" w:hint="default"/>
      </w:rPr>
    </w:lvl>
    <w:lvl w:ilvl="8" w:tplc="041A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1E5E2E22"/>
    <w:multiLevelType w:val="hybridMultilevel"/>
    <w:tmpl w:val="A4D641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77160CF"/>
    <w:multiLevelType w:val="hybridMultilevel"/>
    <w:tmpl w:val="807C7F52"/>
    <w:lvl w:ilvl="0" w:tplc="48C05E4A">
      <w:start w:val="2003"/>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EC5416"/>
    <w:multiLevelType w:val="singleLevel"/>
    <w:tmpl w:val="48C05E4A"/>
    <w:lvl w:ilvl="0">
      <w:start w:val="2003"/>
      <w:numFmt w:val="bullet"/>
      <w:lvlText w:val="-"/>
      <w:lvlJc w:val="left"/>
      <w:pPr>
        <w:ind w:left="720" w:hanging="360"/>
      </w:pPr>
      <w:rPr>
        <w:rFonts w:hint="default"/>
      </w:rPr>
    </w:lvl>
  </w:abstractNum>
  <w:abstractNum w:abstractNumId="7" w15:restartNumberingAfterBreak="0">
    <w:nsid w:val="2E774BAF"/>
    <w:multiLevelType w:val="hybridMultilevel"/>
    <w:tmpl w:val="87368C6C"/>
    <w:lvl w:ilvl="0" w:tplc="43487C56">
      <w:start w:val="1"/>
      <w:numFmt w:val="bullet"/>
      <w:lvlText w:val=""/>
      <w:lvlJc w:val="left"/>
      <w:pPr>
        <w:tabs>
          <w:tab w:val="num" w:pos="1800"/>
        </w:tabs>
        <w:ind w:left="1800"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2C86557"/>
    <w:multiLevelType w:val="hybridMultilevel"/>
    <w:tmpl w:val="9CD05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B75936"/>
    <w:multiLevelType w:val="hybridMultilevel"/>
    <w:tmpl w:val="72301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1D16BC"/>
    <w:multiLevelType w:val="hybridMultilevel"/>
    <w:tmpl w:val="C5C2581E"/>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lowerLetter"/>
      <w:lvlText w:val="%2."/>
      <w:lvlJc w:val="left"/>
      <w:pPr>
        <w:tabs>
          <w:tab w:val="num" w:pos="2220"/>
        </w:tabs>
        <w:ind w:left="2220" w:hanging="360"/>
      </w:pPr>
    </w:lvl>
    <w:lvl w:ilvl="2" w:tplc="FFFFFFFF" w:tentative="1">
      <w:start w:val="1"/>
      <w:numFmt w:val="lowerRoman"/>
      <w:lvlText w:val="%3."/>
      <w:lvlJc w:val="right"/>
      <w:pPr>
        <w:tabs>
          <w:tab w:val="num" w:pos="2940"/>
        </w:tabs>
        <w:ind w:left="2940" w:hanging="180"/>
      </w:pPr>
    </w:lvl>
    <w:lvl w:ilvl="3" w:tplc="FFFFFFFF" w:tentative="1">
      <w:start w:val="1"/>
      <w:numFmt w:val="decimal"/>
      <w:lvlText w:val="%4."/>
      <w:lvlJc w:val="left"/>
      <w:pPr>
        <w:tabs>
          <w:tab w:val="num" w:pos="3660"/>
        </w:tabs>
        <w:ind w:left="3660" w:hanging="360"/>
      </w:pPr>
    </w:lvl>
    <w:lvl w:ilvl="4" w:tplc="FFFFFFFF" w:tentative="1">
      <w:start w:val="1"/>
      <w:numFmt w:val="lowerLetter"/>
      <w:lvlText w:val="%5."/>
      <w:lvlJc w:val="left"/>
      <w:pPr>
        <w:tabs>
          <w:tab w:val="num" w:pos="4380"/>
        </w:tabs>
        <w:ind w:left="4380" w:hanging="360"/>
      </w:pPr>
    </w:lvl>
    <w:lvl w:ilvl="5" w:tplc="FFFFFFFF" w:tentative="1">
      <w:start w:val="1"/>
      <w:numFmt w:val="lowerRoman"/>
      <w:lvlText w:val="%6."/>
      <w:lvlJc w:val="right"/>
      <w:pPr>
        <w:tabs>
          <w:tab w:val="num" w:pos="5100"/>
        </w:tabs>
        <w:ind w:left="5100" w:hanging="180"/>
      </w:pPr>
    </w:lvl>
    <w:lvl w:ilvl="6" w:tplc="FFFFFFFF" w:tentative="1">
      <w:start w:val="1"/>
      <w:numFmt w:val="decimal"/>
      <w:lvlText w:val="%7."/>
      <w:lvlJc w:val="left"/>
      <w:pPr>
        <w:tabs>
          <w:tab w:val="num" w:pos="5820"/>
        </w:tabs>
        <w:ind w:left="5820" w:hanging="360"/>
      </w:pPr>
    </w:lvl>
    <w:lvl w:ilvl="7" w:tplc="FFFFFFFF" w:tentative="1">
      <w:start w:val="1"/>
      <w:numFmt w:val="lowerLetter"/>
      <w:lvlText w:val="%8."/>
      <w:lvlJc w:val="left"/>
      <w:pPr>
        <w:tabs>
          <w:tab w:val="num" w:pos="6540"/>
        </w:tabs>
        <w:ind w:left="6540" w:hanging="360"/>
      </w:pPr>
    </w:lvl>
    <w:lvl w:ilvl="8" w:tplc="FFFFFFFF" w:tentative="1">
      <w:start w:val="1"/>
      <w:numFmt w:val="lowerRoman"/>
      <w:lvlText w:val="%9."/>
      <w:lvlJc w:val="right"/>
      <w:pPr>
        <w:tabs>
          <w:tab w:val="num" w:pos="7260"/>
        </w:tabs>
        <w:ind w:left="7260" w:hanging="180"/>
      </w:pPr>
    </w:lvl>
  </w:abstractNum>
  <w:abstractNum w:abstractNumId="11" w15:restartNumberingAfterBreak="0">
    <w:nsid w:val="49E75B2B"/>
    <w:multiLevelType w:val="hybridMultilevel"/>
    <w:tmpl w:val="3FD2AB82"/>
    <w:lvl w:ilvl="0" w:tplc="47CA66F2">
      <w:start w:val="1"/>
      <w:numFmt w:val="decimal"/>
      <w:lvlText w:val="%1."/>
      <w:lvlJc w:val="left"/>
      <w:pPr>
        <w:ind w:left="644" w:hanging="360"/>
      </w:pPr>
      <w:rPr>
        <w:rFonts w:hint="default"/>
        <w:i/>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53B50A54"/>
    <w:multiLevelType w:val="hybridMultilevel"/>
    <w:tmpl w:val="BB60C5E2"/>
    <w:lvl w:ilvl="0" w:tplc="96E42E38">
      <w:start w:val="1"/>
      <w:numFmt w:val="bullet"/>
      <w:lvlText w:val=""/>
      <w:lvlJc w:val="left"/>
      <w:pPr>
        <w:tabs>
          <w:tab w:val="num" w:pos="1500"/>
        </w:tabs>
        <w:ind w:left="1500" w:hanging="360"/>
      </w:pPr>
      <w:rPr>
        <w:rFonts w:ascii="Symbol" w:hAnsi="Symbol" w:hint="default"/>
      </w:rPr>
    </w:lvl>
    <w:lvl w:ilvl="1" w:tplc="041A0019" w:tentative="1">
      <w:start w:val="1"/>
      <w:numFmt w:val="bullet"/>
      <w:lvlText w:val="o"/>
      <w:lvlJc w:val="left"/>
      <w:pPr>
        <w:tabs>
          <w:tab w:val="num" w:pos="2220"/>
        </w:tabs>
        <w:ind w:left="2220" w:hanging="360"/>
      </w:pPr>
      <w:rPr>
        <w:rFonts w:ascii="Courier New" w:hAnsi="Courier New" w:cs="Courier New" w:hint="default"/>
      </w:rPr>
    </w:lvl>
    <w:lvl w:ilvl="2" w:tplc="041A001B" w:tentative="1">
      <w:start w:val="1"/>
      <w:numFmt w:val="bullet"/>
      <w:lvlText w:val=""/>
      <w:lvlJc w:val="left"/>
      <w:pPr>
        <w:tabs>
          <w:tab w:val="num" w:pos="2940"/>
        </w:tabs>
        <w:ind w:left="2940" w:hanging="360"/>
      </w:pPr>
      <w:rPr>
        <w:rFonts w:ascii="Wingdings" w:hAnsi="Wingdings" w:hint="default"/>
      </w:rPr>
    </w:lvl>
    <w:lvl w:ilvl="3" w:tplc="041A000F" w:tentative="1">
      <w:start w:val="1"/>
      <w:numFmt w:val="bullet"/>
      <w:lvlText w:val=""/>
      <w:lvlJc w:val="left"/>
      <w:pPr>
        <w:tabs>
          <w:tab w:val="num" w:pos="3660"/>
        </w:tabs>
        <w:ind w:left="3660" w:hanging="360"/>
      </w:pPr>
      <w:rPr>
        <w:rFonts w:ascii="Symbol" w:hAnsi="Symbol" w:hint="default"/>
      </w:rPr>
    </w:lvl>
    <w:lvl w:ilvl="4" w:tplc="041A0019" w:tentative="1">
      <w:start w:val="1"/>
      <w:numFmt w:val="bullet"/>
      <w:lvlText w:val="o"/>
      <w:lvlJc w:val="left"/>
      <w:pPr>
        <w:tabs>
          <w:tab w:val="num" w:pos="4380"/>
        </w:tabs>
        <w:ind w:left="4380" w:hanging="360"/>
      </w:pPr>
      <w:rPr>
        <w:rFonts w:ascii="Courier New" w:hAnsi="Courier New" w:cs="Courier New" w:hint="default"/>
      </w:rPr>
    </w:lvl>
    <w:lvl w:ilvl="5" w:tplc="041A001B" w:tentative="1">
      <w:start w:val="1"/>
      <w:numFmt w:val="bullet"/>
      <w:lvlText w:val=""/>
      <w:lvlJc w:val="left"/>
      <w:pPr>
        <w:tabs>
          <w:tab w:val="num" w:pos="5100"/>
        </w:tabs>
        <w:ind w:left="5100" w:hanging="360"/>
      </w:pPr>
      <w:rPr>
        <w:rFonts w:ascii="Wingdings" w:hAnsi="Wingdings" w:hint="default"/>
      </w:rPr>
    </w:lvl>
    <w:lvl w:ilvl="6" w:tplc="041A000F" w:tentative="1">
      <w:start w:val="1"/>
      <w:numFmt w:val="bullet"/>
      <w:lvlText w:val=""/>
      <w:lvlJc w:val="left"/>
      <w:pPr>
        <w:tabs>
          <w:tab w:val="num" w:pos="5820"/>
        </w:tabs>
        <w:ind w:left="5820" w:hanging="360"/>
      </w:pPr>
      <w:rPr>
        <w:rFonts w:ascii="Symbol" w:hAnsi="Symbol" w:hint="default"/>
      </w:rPr>
    </w:lvl>
    <w:lvl w:ilvl="7" w:tplc="041A0019" w:tentative="1">
      <w:start w:val="1"/>
      <w:numFmt w:val="bullet"/>
      <w:lvlText w:val="o"/>
      <w:lvlJc w:val="left"/>
      <w:pPr>
        <w:tabs>
          <w:tab w:val="num" w:pos="6540"/>
        </w:tabs>
        <w:ind w:left="6540" w:hanging="360"/>
      </w:pPr>
      <w:rPr>
        <w:rFonts w:ascii="Courier New" w:hAnsi="Courier New" w:cs="Courier New" w:hint="default"/>
      </w:rPr>
    </w:lvl>
    <w:lvl w:ilvl="8" w:tplc="041A001B"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5BA45DB1"/>
    <w:multiLevelType w:val="hybridMultilevel"/>
    <w:tmpl w:val="D6727E3A"/>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4" w15:restartNumberingAfterBreak="0">
    <w:nsid w:val="5D793389"/>
    <w:multiLevelType w:val="hybridMultilevel"/>
    <w:tmpl w:val="A2A64F28"/>
    <w:lvl w:ilvl="0" w:tplc="C7F6BCFA">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58E378A"/>
    <w:multiLevelType w:val="hybridMultilevel"/>
    <w:tmpl w:val="930243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66D25DBC"/>
    <w:multiLevelType w:val="hybridMultilevel"/>
    <w:tmpl w:val="395028BC"/>
    <w:lvl w:ilvl="0" w:tplc="041A000F">
      <w:start w:val="2"/>
      <w:numFmt w:val="decimal"/>
      <w:lvlText w:val="%1."/>
      <w:lvlJc w:val="left"/>
      <w:pPr>
        <w:tabs>
          <w:tab w:val="num" w:pos="720"/>
        </w:tabs>
        <w:ind w:left="720" w:hanging="360"/>
      </w:pPr>
      <w:rPr>
        <w:rFonts w:hint="default"/>
      </w:rPr>
    </w:lvl>
    <w:lvl w:ilvl="1" w:tplc="43487C56">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7D934368"/>
    <w:multiLevelType w:val="hybridMultilevel"/>
    <w:tmpl w:val="951A9DB4"/>
    <w:lvl w:ilvl="0" w:tplc="EA64C54A">
      <w:start w:val="1"/>
      <w:numFmt w:val="bullet"/>
      <w:lvlText w:val=""/>
      <w:lvlJc w:val="left"/>
      <w:pPr>
        <w:tabs>
          <w:tab w:val="num" w:pos="1440"/>
        </w:tabs>
        <w:ind w:left="1440" w:hanging="360"/>
      </w:pPr>
      <w:rPr>
        <w:rFonts w:ascii="Symbol" w:hAnsi="Symbol" w:hint="default"/>
      </w:rPr>
    </w:lvl>
    <w:lvl w:ilvl="1" w:tplc="041A0003">
      <w:start w:val="1"/>
      <w:numFmt w:val="bullet"/>
      <w:lvlText w:val="-"/>
      <w:lvlJc w:val="left"/>
      <w:pPr>
        <w:tabs>
          <w:tab w:val="num" w:pos="2160"/>
        </w:tabs>
        <w:ind w:left="2160" w:hanging="360"/>
      </w:pPr>
      <w:rPr>
        <w:rFonts w:ascii="Times New Roman" w:eastAsia="Times New Roman" w:hAnsi="Times New Roman" w:cs="Times New Roman"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7"/>
  </w:num>
  <w:num w:numId="3">
    <w:abstractNumId w:val="3"/>
  </w:num>
  <w:num w:numId="4">
    <w:abstractNumId w:val="12"/>
  </w:num>
  <w:num w:numId="5">
    <w:abstractNumId w:val="14"/>
  </w:num>
  <w:num w:numId="6">
    <w:abstractNumId w:val="10"/>
  </w:num>
  <w:num w:numId="7">
    <w:abstractNumId w:val="5"/>
  </w:num>
  <w:num w:numId="8">
    <w:abstractNumId w:val="11"/>
  </w:num>
  <w:num w:numId="9">
    <w:abstractNumId w:val="0"/>
  </w:num>
  <w:num w:numId="10">
    <w:abstractNumId w:val="4"/>
  </w:num>
  <w:num w:numId="11">
    <w:abstractNumId w:val="16"/>
  </w:num>
  <w:num w:numId="12">
    <w:abstractNumId w:val="13"/>
  </w:num>
  <w:num w:numId="13">
    <w:abstractNumId w:val="9"/>
  </w:num>
  <w:num w:numId="14">
    <w:abstractNumId w:val="7"/>
  </w:num>
  <w:num w:numId="15">
    <w:abstractNumId w:val="2"/>
  </w:num>
  <w:num w:numId="16">
    <w:abstractNumId w:val="15"/>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E6"/>
    <w:rsid w:val="0000316E"/>
    <w:rsid w:val="00030F6D"/>
    <w:rsid w:val="00033BC1"/>
    <w:rsid w:val="00040C8B"/>
    <w:rsid w:val="00067F01"/>
    <w:rsid w:val="00070870"/>
    <w:rsid w:val="00073BD0"/>
    <w:rsid w:val="0008037C"/>
    <w:rsid w:val="000A1DFC"/>
    <w:rsid w:val="000A7684"/>
    <w:rsid w:val="000C3378"/>
    <w:rsid w:val="000D1067"/>
    <w:rsid w:val="001170E1"/>
    <w:rsid w:val="00143B5C"/>
    <w:rsid w:val="00147AE0"/>
    <w:rsid w:val="00147D58"/>
    <w:rsid w:val="00176438"/>
    <w:rsid w:val="0018397F"/>
    <w:rsid w:val="00190D5A"/>
    <w:rsid w:val="001966CA"/>
    <w:rsid w:val="001B57E5"/>
    <w:rsid w:val="001D1EF7"/>
    <w:rsid w:val="001D4781"/>
    <w:rsid w:val="001F3FBD"/>
    <w:rsid w:val="00217AF2"/>
    <w:rsid w:val="00220649"/>
    <w:rsid w:val="002305BC"/>
    <w:rsid w:val="00246AA6"/>
    <w:rsid w:val="0027475F"/>
    <w:rsid w:val="00286379"/>
    <w:rsid w:val="002B012A"/>
    <w:rsid w:val="002C258F"/>
    <w:rsid w:val="002D13AC"/>
    <w:rsid w:val="002D4953"/>
    <w:rsid w:val="002D4FB8"/>
    <w:rsid w:val="002F3C7B"/>
    <w:rsid w:val="00341897"/>
    <w:rsid w:val="00360118"/>
    <w:rsid w:val="00393451"/>
    <w:rsid w:val="00395E6C"/>
    <w:rsid w:val="003A0EE9"/>
    <w:rsid w:val="003B72CF"/>
    <w:rsid w:val="003D28AD"/>
    <w:rsid w:val="003D3A3E"/>
    <w:rsid w:val="003D416E"/>
    <w:rsid w:val="003E5401"/>
    <w:rsid w:val="003F1581"/>
    <w:rsid w:val="004066DE"/>
    <w:rsid w:val="00425648"/>
    <w:rsid w:val="00443646"/>
    <w:rsid w:val="00460583"/>
    <w:rsid w:val="004C18AF"/>
    <w:rsid w:val="004C33D4"/>
    <w:rsid w:val="004D11C4"/>
    <w:rsid w:val="004E0975"/>
    <w:rsid w:val="004F49D5"/>
    <w:rsid w:val="004F5244"/>
    <w:rsid w:val="004F68F9"/>
    <w:rsid w:val="005078BD"/>
    <w:rsid w:val="0051620D"/>
    <w:rsid w:val="0051782E"/>
    <w:rsid w:val="00525E53"/>
    <w:rsid w:val="00532EBF"/>
    <w:rsid w:val="00536FB6"/>
    <w:rsid w:val="0055378C"/>
    <w:rsid w:val="0058798D"/>
    <w:rsid w:val="00592C7B"/>
    <w:rsid w:val="005964AA"/>
    <w:rsid w:val="005D6ADB"/>
    <w:rsid w:val="005F612C"/>
    <w:rsid w:val="0061484F"/>
    <w:rsid w:val="006372B7"/>
    <w:rsid w:val="0064377C"/>
    <w:rsid w:val="0065009A"/>
    <w:rsid w:val="0065706F"/>
    <w:rsid w:val="0066489B"/>
    <w:rsid w:val="00672970"/>
    <w:rsid w:val="006758CB"/>
    <w:rsid w:val="00682918"/>
    <w:rsid w:val="006C3891"/>
    <w:rsid w:val="006F3DD0"/>
    <w:rsid w:val="007233E9"/>
    <w:rsid w:val="0072735B"/>
    <w:rsid w:val="007357D2"/>
    <w:rsid w:val="00755572"/>
    <w:rsid w:val="00763BA6"/>
    <w:rsid w:val="00791E27"/>
    <w:rsid w:val="007C75C0"/>
    <w:rsid w:val="007D0A46"/>
    <w:rsid w:val="007D407A"/>
    <w:rsid w:val="007D55E7"/>
    <w:rsid w:val="0080488F"/>
    <w:rsid w:val="008142D4"/>
    <w:rsid w:val="00820D4C"/>
    <w:rsid w:val="00834D89"/>
    <w:rsid w:val="0084502C"/>
    <w:rsid w:val="00860F6E"/>
    <w:rsid w:val="00874DC4"/>
    <w:rsid w:val="00886CE8"/>
    <w:rsid w:val="0089054A"/>
    <w:rsid w:val="008A1CE7"/>
    <w:rsid w:val="008B3474"/>
    <w:rsid w:val="008C2C7B"/>
    <w:rsid w:val="008F584D"/>
    <w:rsid w:val="00922975"/>
    <w:rsid w:val="00927A5C"/>
    <w:rsid w:val="00930917"/>
    <w:rsid w:val="00945322"/>
    <w:rsid w:val="009511E2"/>
    <w:rsid w:val="00951974"/>
    <w:rsid w:val="00966266"/>
    <w:rsid w:val="00983BAC"/>
    <w:rsid w:val="009B76A7"/>
    <w:rsid w:val="009C3E29"/>
    <w:rsid w:val="009D079E"/>
    <w:rsid w:val="009E19BC"/>
    <w:rsid w:val="009F29BD"/>
    <w:rsid w:val="00A239C5"/>
    <w:rsid w:val="00A37517"/>
    <w:rsid w:val="00A5147D"/>
    <w:rsid w:val="00A53339"/>
    <w:rsid w:val="00A603E4"/>
    <w:rsid w:val="00A80AF8"/>
    <w:rsid w:val="00A87367"/>
    <w:rsid w:val="00AB0B68"/>
    <w:rsid w:val="00AC63F2"/>
    <w:rsid w:val="00AF2060"/>
    <w:rsid w:val="00B04B84"/>
    <w:rsid w:val="00B230DB"/>
    <w:rsid w:val="00B26579"/>
    <w:rsid w:val="00B36691"/>
    <w:rsid w:val="00B77BD8"/>
    <w:rsid w:val="00B85BA1"/>
    <w:rsid w:val="00B90E92"/>
    <w:rsid w:val="00B944A6"/>
    <w:rsid w:val="00BA63D0"/>
    <w:rsid w:val="00BA7D40"/>
    <w:rsid w:val="00BB7A43"/>
    <w:rsid w:val="00BC12CC"/>
    <w:rsid w:val="00BD36C9"/>
    <w:rsid w:val="00BE0D5A"/>
    <w:rsid w:val="00C011F2"/>
    <w:rsid w:val="00C0286B"/>
    <w:rsid w:val="00C06F95"/>
    <w:rsid w:val="00C14B9E"/>
    <w:rsid w:val="00C25A06"/>
    <w:rsid w:val="00C27590"/>
    <w:rsid w:val="00C51D63"/>
    <w:rsid w:val="00C64659"/>
    <w:rsid w:val="00C86383"/>
    <w:rsid w:val="00C90470"/>
    <w:rsid w:val="00CA29FD"/>
    <w:rsid w:val="00CC2D2B"/>
    <w:rsid w:val="00CD0641"/>
    <w:rsid w:val="00CD7D59"/>
    <w:rsid w:val="00CE57B7"/>
    <w:rsid w:val="00CF5905"/>
    <w:rsid w:val="00D022CD"/>
    <w:rsid w:val="00D1619F"/>
    <w:rsid w:val="00D367E4"/>
    <w:rsid w:val="00D446C1"/>
    <w:rsid w:val="00D61D5E"/>
    <w:rsid w:val="00D6448F"/>
    <w:rsid w:val="00D82434"/>
    <w:rsid w:val="00D92B53"/>
    <w:rsid w:val="00DE5CE6"/>
    <w:rsid w:val="00E0116D"/>
    <w:rsid w:val="00E03953"/>
    <w:rsid w:val="00E1165D"/>
    <w:rsid w:val="00E20ED0"/>
    <w:rsid w:val="00E217D7"/>
    <w:rsid w:val="00E25C6F"/>
    <w:rsid w:val="00E4432C"/>
    <w:rsid w:val="00E62468"/>
    <w:rsid w:val="00E625CC"/>
    <w:rsid w:val="00E661A5"/>
    <w:rsid w:val="00E77D0D"/>
    <w:rsid w:val="00E8038E"/>
    <w:rsid w:val="00E87DE9"/>
    <w:rsid w:val="00E97F42"/>
    <w:rsid w:val="00EA0BFF"/>
    <w:rsid w:val="00EB37E6"/>
    <w:rsid w:val="00EB4E6D"/>
    <w:rsid w:val="00EC5EAE"/>
    <w:rsid w:val="00F25224"/>
    <w:rsid w:val="00F43C86"/>
    <w:rsid w:val="00F478AE"/>
    <w:rsid w:val="00F643F9"/>
    <w:rsid w:val="00F86470"/>
    <w:rsid w:val="00F9728B"/>
    <w:rsid w:val="00FA584C"/>
    <w:rsid w:val="00FB3F00"/>
    <w:rsid w:val="00FC22CB"/>
    <w:rsid w:val="00FC27AE"/>
    <w:rsid w:val="00FD000B"/>
    <w:rsid w:val="00FD410F"/>
    <w:rsid w:val="00FD4198"/>
    <w:rsid w:val="00FE01B3"/>
    <w:rsid w:val="00FE7A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19F8"/>
  <w15:docId w15:val="{D75E7B88-42E6-4392-8F6B-156B1CA7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7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E6"/>
    <w:pPr>
      <w:ind w:left="720"/>
      <w:contextualSpacing/>
    </w:pPr>
  </w:style>
  <w:style w:type="paragraph" w:styleId="BalloonText">
    <w:name w:val="Balloon Text"/>
    <w:basedOn w:val="Normal"/>
    <w:link w:val="BalloonTextChar"/>
    <w:uiPriority w:val="99"/>
    <w:semiHidden/>
    <w:unhideWhenUsed/>
    <w:rsid w:val="000D1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67"/>
    <w:rPr>
      <w:rFonts w:ascii="Segoe UI" w:hAnsi="Segoe UI" w:cs="Segoe UI"/>
      <w:sz w:val="18"/>
      <w:szCs w:val="18"/>
    </w:rPr>
  </w:style>
  <w:style w:type="paragraph" w:styleId="Caption">
    <w:name w:val="caption"/>
    <w:basedOn w:val="Normal"/>
    <w:next w:val="Normal"/>
    <w:unhideWhenUsed/>
    <w:qFormat/>
    <w:rsid w:val="00D367E4"/>
    <w:pPr>
      <w:spacing w:before="120" w:after="120" w:line="240" w:lineRule="auto"/>
      <w:ind w:left="1701"/>
      <w:jc w:val="both"/>
    </w:pPr>
    <w:rPr>
      <w:rFonts w:ascii="Times New Roman" w:eastAsia="Times New Roman" w:hAnsi="Times New Roman" w:cs="Times New Roman"/>
      <w:b/>
      <w:bCs/>
      <w:sz w:val="20"/>
      <w:szCs w:val="20"/>
      <w:lang w:val="en-GB"/>
    </w:rPr>
  </w:style>
  <w:style w:type="paragraph" w:customStyle="1" w:styleId="H2">
    <w:name w:val="H 2"/>
    <w:basedOn w:val="Normal"/>
    <w:rsid w:val="00393451"/>
    <w:pPr>
      <w:numPr>
        <w:numId w:val="15"/>
      </w:numPr>
      <w:spacing w:after="240" w:line="240" w:lineRule="auto"/>
      <w:jc w:val="both"/>
    </w:pPr>
    <w:rPr>
      <w:rFonts w:ascii="Arial" w:eastAsia="Times New Roman" w:hAnsi="Arial" w:cs="Times New Roman"/>
      <w:color w:val="000000"/>
      <w:sz w:val="20"/>
      <w:szCs w:val="24"/>
    </w:rPr>
  </w:style>
  <w:style w:type="paragraph" w:customStyle="1" w:styleId="H3">
    <w:name w:val="H 3"/>
    <w:basedOn w:val="Normal"/>
    <w:rsid w:val="00393451"/>
    <w:pPr>
      <w:keepNext/>
      <w:numPr>
        <w:ilvl w:val="1"/>
        <w:numId w:val="15"/>
      </w:numPr>
      <w:spacing w:before="120" w:after="120" w:line="240" w:lineRule="auto"/>
    </w:pPr>
    <w:rPr>
      <w:rFonts w:ascii="Arial" w:eastAsia="Times New Roman" w:hAnsi="Arial" w:cs="Times New Roman"/>
      <w:bCs/>
      <w:color w:val="000000"/>
      <w:sz w:val="20"/>
      <w:szCs w:val="20"/>
    </w:rPr>
  </w:style>
  <w:style w:type="paragraph" w:customStyle="1" w:styleId="H4">
    <w:name w:val="H 4"/>
    <w:basedOn w:val="Normal"/>
    <w:rsid w:val="00393451"/>
    <w:pPr>
      <w:numPr>
        <w:ilvl w:val="2"/>
        <w:numId w:val="15"/>
      </w:numPr>
      <w:tabs>
        <w:tab w:val="clear" w:pos="1701"/>
        <w:tab w:val="left" w:pos="851"/>
        <w:tab w:val="num" w:pos="1571"/>
      </w:tabs>
      <w:spacing w:after="240" w:line="240" w:lineRule="auto"/>
      <w:ind w:left="0" w:firstLine="851"/>
      <w:jc w:val="both"/>
    </w:pPr>
    <w:rPr>
      <w:rFonts w:ascii="Arial" w:eastAsia="Times New Roman" w:hAnsi="Arial" w:cs="Times New Roman"/>
      <w:color w:val="000000"/>
      <w:sz w:val="20"/>
      <w:szCs w:val="24"/>
    </w:rPr>
  </w:style>
  <w:style w:type="paragraph" w:customStyle="1" w:styleId="H5">
    <w:name w:val="H 5"/>
    <w:basedOn w:val="Normal"/>
    <w:rsid w:val="00393451"/>
    <w:pPr>
      <w:numPr>
        <w:ilvl w:val="3"/>
        <w:numId w:val="15"/>
      </w:numPr>
      <w:tabs>
        <w:tab w:val="clear" w:pos="1571"/>
      </w:tabs>
      <w:spacing w:after="240" w:line="240" w:lineRule="auto"/>
      <w:ind w:firstLine="0"/>
      <w:jc w:val="center"/>
    </w:pPr>
    <w:rPr>
      <w:rFonts w:ascii="Arial" w:eastAsia="Times New Roman" w:hAnsi="Arial" w:cs="Times New Roman"/>
      <w:b/>
      <w:bCs/>
      <w:smallCaps/>
      <w:color w:val="000000"/>
      <w:szCs w:val="24"/>
    </w:rPr>
  </w:style>
  <w:style w:type="paragraph" w:customStyle="1" w:styleId="H6">
    <w:name w:val="H 6"/>
    <w:basedOn w:val="Normal"/>
    <w:rsid w:val="00393451"/>
    <w:pPr>
      <w:numPr>
        <w:ilvl w:val="4"/>
        <w:numId w:val="15"/>
      </w:numPr>
      <w:tabs>
        <w:tab w:val="num" w:pos="1854"/>
      </w:tabs>
      <w:spacing w:after="240" w:line="240" w:lineRule="auto"/>
      <w:ind w:firstLine="1134"/>
      <w:jc w:val="both"/>
    </w:pPr>
    <w:rPr>
      <w:rFonts w:ascii="Arial" w:eastAsia="Times New Roman" w:hAnsi="Arial" w:cs="Times New Roman"/>
      <w:color w:val="000000"/>
      <w:sz w:val="20"/>
      <w:szCs w:val="24"/>
    </w:rPr>
  </w:style>
  <w:style w:type="paragraph" w:customStyle="1" w:styleId="H7">
    <w:name w:val="H 7"/>
    <w:basedOn w:val="Normal"/>
    <w:rsid w:val="00393451"/>
    <w:pPr>
      <w:numPr>
        <w:ilvl w:val="5"/>
        <w:numId w:val="15"/>
      </w:numPr>
      <w:tabs>
        <w:tab w:val="clear" w:pos="1854"/>
      </w:tabs>
      <w:spacing w:after="240" w:line="240" w:lineRule="auto"/>
      <w:ind w:firstLine="0"/>
      <w:jc w:val="center"/>
    </w:pPr>
    <w:rPr>
      <w:rFonts w:ascii="Arial" w:eastAsia="Times New Roman" w:hAnsi="Arial" w:cs="Times New Roman"/>
      <w:b/>
      <w:bCs/>
      <w:smallCaps/>
      <w:color w:val="000000"/>
      <w:sz w:val="20"/>
      <w:szCs w:val="24"/>
    </w:rPr>
  </w:style>
  <w:style w:type="paragraph" w:customStyle="1" w:styleId="H8">
    <w:name w:val="H 8"/>
    <w:basedOn w:val="Normal"/>
    <w:rsid w:val="00393451"/>
    <w:pPr>
      <w:numPr>
        <w:ilvl w:val="6"/>
        <w:numId w:val="15"/>
      </w:numPr>
      <w:tabs>
        <w:tab w:val="left" w:pos="1418"/>
        <w:tab w:val="num" w:pos="2498"/>
      </w:tabs>
      <w:spacing w:after="240" w:line="240" w:lineRule="auto"/>
      <w:ind w:firstLine="1418"/>
      <w:jc w:val="both"/>
    </w:pPr>
    <w:rPr>
      <w:rFonts w:ascii="Arial" w:eastAsia="Times New Roman" w:hAnsi="Arial" w:cs="Times New Roman"/>
      <w:color w:val="000000"/>
      <w:sz w:val="20"/>
      <w:szCs w:val="24"/>
    </w:rPr>
  </w:style>
  <w:style w:type="paragraph" w:customStyle="1" w:styleId="H9">
    <w:name w:val="H 9"/>
    <w:basedOn w:val="Normal"/>
    <w:rsid w:val="00393451"/>
    <w:pPr>
      <w:numPr>
        <w:ilvl w:val="7"/>
        <w:numId w:val="15"/>
      </w:numPr>
      <w:tabs>
        <w:tab w:val="clear" w:pos="2498"/>
      </w:tabs>
      <w:spacing w:after="240" w:line="240" w:lineRule="auto"/>
      <w:ind w:firstLine="0"/>
      <w:jc w:val="center"/>
    </w:pPr>
    <w:rPr>
      <w:rFonts w:ascii="Arial" w:eastAsia="Times New Roman" w:hAnsi="Arial" w:cs="Times New Roman"/>
      <w:b/>
      <w:smallCaps/>
      <w:color w:val="000000"/>
      <w:sz w:val="20"/>
      <w:szCs w:val="24"/>
    </w:rPr>
  </w:style>
  <w:style w:type="paragraph" w:customStyle="1" w:styleId="P1">
    <w:name w:val="P 1"/>
    <w:basedOn w:val="Normal"/>
    <w:rsid w:val="00393451"/>
    <w:pPr>
      <w:numPr>
        <w:ilvl w:val="8"/>
        <w:numId w:val="15"/>
      </w:numPr>
      <w:spacing w:before="120" w:after="120" w:line="240" w:lineRule="auto"/>
      <w:ind w:left="567"/>
      <w:jc w:val="both"/>
    </w:pPr>
    <w:rPr>
      <w:rFonts w:ascii="Arial" w:eastAsia="Times New Roman" w:hAnsi="Arial"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6360">
      <w:bodyDiv w:val="1"/>
      <w:marLeft w:val="0"/>
      <w:marRight w:val="0"/>
      <w:marTop w:val="0"/>
      <w:marBottom w:val="0"/>
      <w:divBdr>
        <w:top w:val="none" w:sz="0" w:space="0" w:color="auto"/>
        <w:left w:val="none" w:sz="0" w:space="0" w:color="auto"/>
        <w:bottom w:val="none" w:sz="0" w:space="0" w:color="auto"/>
        <w:right w:val="none" w:sz="0" w:space="0" w:color="auto"/>
      </w:divBdr>
    </w:div>
    <w:div w:id="226231287">
      <w:bodyDiv w:val="1"/>
      <w:marLeft w:val="0"/>
      <w:marRight w:val="0"/>
      <w:marTop w:val="0"/>
      <w:marBottom w:val="0"/>
      <w:divBdr>
        <w:top w:val="none" w:sz="0" w:space="0" w:color="auto"/>
        <w:left w:val="none" w:sz="0" w:space="0" w:color="auto"/>
        <w:bottom w:val="none" w:sz="0" w:space="0" w:color="auto"/>
        <w:right w:val="none" w:sz="0" w:space="0" w:color="auto"/>
      </w:divBdr>
    </w:div>
    <w:div w:id="884802713">
      <w:bodyDiv w:val="1"/>
      <w:marLeft w:val="0"/>
      <w:marRight w:val="0"/>
      <w:marTop w:val="0"/>
      <w:marBottom w:val="0"/>
      <w:divBdr>
        <w:top w:val="none" w:sz="0" w:space="0" w:color="auto"/>
        <w:left w:val="none" w:sz="0" w:space="0" w:color="auto"/>
        <w:bottom w:val="none" w:sz="0" w:space="0" w:color="auto"/>
        <w:right w:val="none" w:sz="0" w:space="0" w:color="auto"/>
      </w:divBdr>
    </w:div>
    <w:div w:id="1173102581">
      <w:bodyDiv w:val="1"/>
      <w:marLeft w:val="0"/>
      <w:marRight w:val="0"/>
      <w:marTop w:val="0"/>
      <w:marBottom w:val="0"/>
      <w:divBdr>
        <w:top w:val="none" w:sz="0" w:space="0" w:color="auto"/>
        <w:left w:val="none" w:sz="0" w:space="0" w:color="auto"/>
        <w:bottom w:val="none" w:sz="0" w:space="0" w:color="auto"/>
        <w:right w:val="none" w:sz="0" w:space="0" w:color="auto"/>
      </w:divBdr>
    </w:div>
    <w:div w:id="1624842763">
      <w:bodyDiv w:val="1"/>
      <w:marLeft w:val="0"/>
      <w:marRight w:val="0"/>
      <w:marTop w:val="0"/>
      <w:marBottom w:val="0"/>
      <w:divBdr>
        <w:top w:val="none" w:sz="0" w:space="0" w:color="auto"/>
        <w:left w:val="none" w:sz="0" w:space="0" w:color="auto"/>
        <w:bottom w:val="none" w:sz="0" w:space="0" w:color="auto"/>
        <w:right w:val="none" w:sz="0" w:space="0" w:color="auto"/>
      </w:divBdr>
    </w:div>
    <w:div w:id="1662273898">
      <w:bodyDiv w:val="1"/>
      <w:marLeft w:val="0"/>
      <w:marRight w:val="0"/>
      <w:marTop w:val="0"/>
      <w:marBottom w:val="0"/>
      <w:divBdr>
        <w:top w:val="none" w:sz="0" w:space="0" w:color="auto"/>
        <w:left w:val="none" w:sz="0" w:space="0" w:color="auto"/>
        <w:bottom w:val="none" w:sz="0" w:space="0" w:color="auto"/>
        <w:right w:val="none" w:sz="0" w:space="0" w:color="auto"/>
      </w:divBdr>
    </w:div>
    <w:div w:id="1748383879">
      <w:bodyDiv w:val="1"/>
      <w:marLeft w:val="0"/>
      <w:marRight w:val="0"/>
      <w:marTop w:val="0"/>
      <w:marBottom w:val="0"/>
      <w:divBdr>
        <w:top w:val="none" w:sz="0" w:space="0" w:color="auto"/>
        <w:left w:val="none" w:sz="0" w:space="0" w:color="auto"/>
        <w:bottom w:val="none" w:sz="0" w:space="0" w:color="auto"/>
        <w:right w:val="none" w:sz="0" w:space="0" w:color="auto"/>
      </w:divBdr>
    </w:div>
    <w:div w:id="21336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default.aspx?id=467" TargetMode="External"/><Relationship Id="rId13" Type="http://schemas.openxmlformats.org/officeDocument/2006/relationships/hyperlink" Target="http://www.zagreb.hr/default.aspx?id=470" TargetMode="External"/><Relationship Id="rId18" Type="http://schemas.openxmlformats.org/officeDocument/2006/relationships/hyperlink" Target="http://www.zagreb.hr/UserDocsImages/odgoj_obrazovanje_spot/UcenickiDomovi.doc" TargetMode="External"/><Relationship Id="rId26" Type="http://schemas.openxmlformats.org/officeDocument/2006/relationships/hyperlink" Target="http://www.duga-zagreb.hr/" TargetMode="External"/><Relationship Id="rId39"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yperlink" Target="http://web1.zagreb.hr/default.aspx?id=634" TargetMode="External"/><Relationship Id="rId34" Type="http://schemas.openxmlformats.org/officeDocument/2006/relationships/image" Target="media/image7.emf"/><Relationship Id="rId42" Type="http://schemas.openxmlformats.org/officeDocument/2006/relationships/image" Target="media/image15.emf"/><Relationship Id="rId7" Type="http://schemas.openxmlformats.org/officeDocument/2006/relationships/hyperlink" Target="http://www.zagreb.hr/default.aspx?id=494" TargetMode="External"/><Relationship Id="rId12" Type="http://schemas.openxmlformats.org/officeDocument/2006/relationships/hyperlink" Target="http://www.hitna-pomoc-zg.hr/" TargetMode="External"/><Relationship Id="rId17" Type="http://schemas.openxmlformats.org/officeDocument/2006/relationships/hyperlink" Target="http://web1.zagreb.hr/default.aspx?id=22067" TargetMode="External"/><Relationship Id="rId25" Type="http://schemas.openxmlformats.org/officeDocument/2006/relationships/hyperlink" Target="http://www.zagreb.hr/default.aspx?id=1815" TargetMode="External"/><Relationship Id="rId33" Type="http://schemas.openxmlformats.org/officeDocument/2006/relationships/image" Target="media/image6.emf"/><Relationship Id="rId38"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hyperlink" Target="http://www.autizam.hr" TargetMode="External"/><Relationship Id="rId20" Type="http://schemas.openxmlformats.org/officeDocument/2006/relationships/hyperlink" Target="http://web1.zagreb.hr/default.aspx?id=634" TargetMode="External"/><Relationship Id="rId29" Type="http://schemas.openxmlformats.org/officeDocument/2006/relationships/image" Target="media/image2.emf"/><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stampar.hr/Default.aspx" TargetMode="External"/><Relationship Id="rId24" Type="http://schemas.openxmlformats.org/officeDocument/2006/relationships/hyperlink" Target="http://web1.zagreb.hr/default.aspx?id=634" TargetMode="External"/><Relationship Id="rId32" Type="http://schemas.openxmlformats.org/officeDocument/2006/relationships/image" Target="media/image5.emf"/><Relationship Id="rId37" Type="http://schemas.openxmlformats.org/officeDocument/2006/relationships/image" Target="media/image10.emf"/><Relationship Id="rId40"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hyperlink" Target="http://www.coogoljak.hr" TargetMode="External"/><Relationship Id="rId23" Type="http://schemas.openxmlformats.org/officeDocument/2006/relationships/hyperlink" Target="http://web1.zagreb.hr/default.aspx?id=634" TargetMode="External"/><Relationship Id="rId28" Type="http://schemas.openxmlformats.org/officeDocument/2006/relationships/hyperlink" Target="http://www.malidom.hr/" TargetMode="External"/><Relationship Id="rId36" Type="http://schemas.openxmlformats.org/officeDocument/2006/relationships/image" Target="media/image9.emf"/><Relationship Id="rId10" Type="http://schemas.openxmlformats.org/officeDocument/2006/relationships/hyperlink" Target="http://www.kbsd.hr/" TargetMode="External"/><Relationship Id="rId19" Type="http://schemas.openxmlformats.org/officeDocument/2006/relationships/hyperlink" Target="http://web1.zagreb.hr/default.aspx?id=634" TargetMode="External"/><Relationship Id="rId31" Type="http://schemas.openxmlformats.org/officeDocument/2006/relationships/image" Target="media/image4.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greb.hr/default.aspx?id=469" TargetMode="External"/><Relationship Id="rId14" Type="http://schemas.openxmlformats.org/officeDocument/2006/relationships/hyperlink" Target="http://www.zagreb.hr/UserDocsImages/odgoj_obrazovanje_spot/RedovneOsnovneSkole.doc" TargetMode="External"/><Relationship Id="rId22" Type="http://schemas.openxmlformats.org/officeDocument/2006/relationships/hyperlink" Target="http://web1.zagreb.hr/default.aspx?id=634" TargetMode="External"/><Relationship Id="rId27" Type="http://schemas.openxmlformats.org/officeDocument/2006/relationships/hyperlink" Target="http://www.dobri-dom.hr" TargetMode="External"/><Relationship Id="rId30" Type="http://schemas.openxmlformats.org/officeDocument/2006/relationships/image" Target="media/image3.emf"/><Relationship Id="rId35" Type="http://schemas.openxmlformats.org/officeDocument/2006/relationships/image" Target="media/image8.emf"/><Relationship Id="rId43"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4214D-36A7-4C4B-8736-2B19C97A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6010</Words>
  <Characters>34257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Mirica Bedeković</dc:creator>
  <cp:keywords/>
  <dc:description/>
  <cp:lastModifiedBy>Daniela Juroš Pečnik</cp:lastModifiedBy>
  <cp:revision>6</cp:revision>
  <cp:lastPrinted>2021-11-15T06:46:00Z</cp:lastPrinted>
  <dcterms:created xsi:type="dcterms:W3CDTF">2021-11-15T06:51:00Z</dcterms:created>
  <dcterms:modified xsi:type="dcterms:W3CDTF">2021-11-15T15:19:00Z</dcterms:modified>
</cp:coreProperties>
</file>